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D99" w:rsidRDefault="00C70C30">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bookmarkStart w:id="0" w:name="_GoBack"/>
      <w:bookmarkEnd w:id="0"/>
      <w:r w:rsidR="00BF2E6E" w:rsidRPr="00BF2E6E">
        <w:rPr>
          <w:rFonts w:eastAsia="맑은 고딕" w:cs="Arial"/>
          <w:b/>
          <w:i/>
          <w:noProof/>
          <w:color w:val="000000" w:themeColor="text1"/>
          <w:sz w:val="32"/>
          <w:szCs w:val="32"/>
          <w:lang w:eastAsia="ko-KR"/>
        </w:rPr>
        <w:t>R2-2110984</w:t>
      </w:r>
    </w:p>
    <w:p w:rsidR="00C27D99" w:rsidRDefault="00C70C30">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1st Nov - 12th Nov 2021</w:t>
      </w:r>
      <w:r>
        <w:rPr>
          <w:rFonts w:eastAsia="맑은 고딕" w:cs="Arial"/>
          <w:b/>
          <w:noProof/>
          <w:color w:val="000000" w:themeColor="text1"/>
          <w:sz w:val="24"/>
          <w:lang w:eastAsia="ko-KR"/>
        </w:rPr>
        <w:tab/>
      </w:r>
    </w:p>
    <w:p w:rsidR="00C27D99" w:rsidRDefault="00C70C30">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C27D99" w:rsidRDefault="00C27D99">
      <w:pPr>
        <w:pStyle w:val="CRCoverPage"/>
        <w:tabs>
          <w:tab w:val="right" w:pos="9639"/>
        </w:tabs>
        <w:spacing w:after="0"/>
        <w:rPr>
          <w:rFonts w:eastAsia="맑은 고딕"/>
          <w:b/>
          <w:noProof/>
          <w:color w:val="000000" w:themeColor="text1"/>
          <w:sz w:val="24"/>
          <w:lang w:eastAsia="ko-KR"/>
        </w:rPr>
      </w:pPr>
    </w:p>
    <w:p w:rsidR="00C27D99" w:rsidRDefault="00C70C30">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8.6.4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C27D99" w:rsidRDefault="00C70C30">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C27D99" w:rsidRDefault="00C70C30">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Pr>
          <w:rFonts w:ascii="Arial" w:hAnsi="Arial" w:hint="eastAsia"/>
          <w:color w:val="000000" w:themeColor="text1"/>
          <w:sz w:val="24"/>
          <w:lang w:val="en-US" w:eastAsia="ko-KR"/>
        </w:rPr>
        <w:t xml:space="preserve">Switching </w:t>
      </w:r>
      <w:r w:rsidR="0037728B">
        <w:rPr>
          <w:rFonts w:ascii="Arial" w:hAnsi="Arial"/>
          <w:color w:val="000000" w:themeColor="text1"/>
          <w:sz w:val="24"/>
          <w:lang w:val="en-US" w:eastAsia="ko-KR"/>
        </w:rPr>
        <w:t>cases of</w:t>
      </w:r>
      <w:r>
        <w:rPr>
          <w:rFonts w:ascii="Arial" w:hAnsi="Arial" w:hint="eastAsia"/>
          <w:color w:val="000000" w:themeColor="text1"/>
          <w:sz w:val="24"/>
          <w:lang w:val="en-US" w:eastAsia="ko-KR"/>
        </w:rPr>
        <w:t xml:space="preserve"> SDT</w:t>
      </w:r>
      <w:r>
        <w:rPr>
          <w:rFonts w:ascii="Arial" w:hAnsi="Arial"/>
          <w:color w:val="000000" w:themeColor="text1"/>
          <w:sz w:val="24"/>
          <w:lang w:val="en-US" w:eastAsia="ko-KR"/>
        </w:rPr>
        <w:t xml:space="preserve"> </w:t>
      </w:r>
      <w:r w:rsidR="001F22D8">
        <w:rPr>
          <w:rFonts w:ascii="Arial" w:hAnsi="Arial"/>
          <w:color w:val="000000" w:themeColor="text1"/>
          <w:sz w:val="24"/>
          <w:lang w:val="en-US" w:eastAsia="ko-KR"/>
        </w:rPr>
        <w:t>and non-SDT</w:t>
      </w:r>
    </w:p>
    <w:p w:rsidR="00C27D99" w:rsidRDefault="00C70C30">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C27D99" w:rsidRDefault="00C70C30">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C27D99" w:rsidRDefault="00C70C30">
      <w:pPr>
        <w:rPr>
          <w:color w:val="000000" w:themeColor="text1"/>
          <w:lang w:val="en-US" w:eastAsia="ko-KR"/>
        </w:rPr>
      </w:pPr>
      <w:r>
        <w:rPr>
          <w:color w:val="000000" w:themeColor="text1"/>
          <w:lang w:val="en-US" w:eastAsia="ko-KR"/>
        </w:rPr>
        <w:t xml:space="preserve">In RAN2#113bis-e and RAN2#115-e, switching cases between 2-step and 4-step and between SDT and non-SDT </w:t>
      </w:r>
      <w:r w:rsidR="006C582B">
        <w:rPr>
          <w:color w:val="000000" w:themeColor="text1"/>
          <w:lang w:val="en-US" w:eastAsia="ko-KR"/>
        </w:rPr>
        <w:t>were</w:t>
      </w:r>
      <w:r>
        <w:rPr>
          <w:color w:val="000000" w:themeColor="text1"/>
          <w:lang w:val="en-US" w:eastAsia="ko-KR"/>
        </w:rPr>
        <w:t xml:space="preserve"> </w:t>
      </w:r>
      <w:r w:rsidR="006C582B">
        <w:rPr>
          <w:color w:val="000000" w:themeColor="text1"/>
          <w:lang w:val="en-US" w:eastAsia="ko-KR"/>
        </w:rPr>
        <w:t>dis</w:t>
      </w:r>
      <w:r>
        <w:rPr>
          <w:color w:val="000000" w:themeColor="text1"/>
          <w:lang w:val="en-US" w:eastAsia="ko-KR"/>
        </w:rPr>
        <w:t>cussed and made agreements as follow.</w:t>
      </w:r>
    </w:p>
    <w:p w:rsidR="00C27D99" w:rsidRDefault="00C70C30">
      <w:pPr>
        <w:spacing w:before="120" w:after="120"/>
        <w:rPr>
          <w:rFonts w:ascii="Arial" w:eastAsia="MS Mincho" w:hAnsi="Arial"/>
          <w:lang w:val="en-US" w:eastAsia="ja-JP"/>
        </w:rPr>
      </w:pPr>
      <w:r>
        <w:rPr>
          <w:rFonts w:hint="eastAsia"/>
          <w:color w:val="000000" w:themeColor="text1"/>
          <w:lang w:eastAsia="ko-KR"/>
        </w:rPr>
        <w:t>[RAN2#113bis-e]</w:t>
      </w:r>
      <w:r>
        <w:rPr>
          <w:rFonts w:ascii="Arial" w:eastAsia="MS Mincho" w:hAnsi="Arial"/>
          <w:lang w:val="en-US" w:eastAsia="ja-JP"/>
        </w:rPr>
        <w:t xml:space="preserve"> </w:t>
      </w:r>
    </w:p>
    <w:tbl>
      <w:tblPr>
        <w:tblStyle w:val="ab"/>
        <w:tblW w:w="9270" w:type="dxa"/>
        <w:tblInd w:w="1075" w:type="dxa"/>
        <w:tblLook w:val="04A0" w:firstRow="1" w:lastRow="0" w:firstColumn="1" w:lastColumn="0" w:noHBand="0" w:noVBand="1"/>
      </w:tblPr>
      <w:tblGrid>
        <w:gridCol w:w="9270"/>
      </w:tblGrid>
      <w:tr w:rsidR="00C27D99">
        <w:tc>
          <w:tcPr>
            <w:tcW w:w="9270" w:type="dxa"/>
          </w:tcPr>
          <w:p w:rsidR="00C27D99" w:rsidRDefault="00C70C30">
            <w:pPr>
              <w:pStyle w:val="Doc-text2"/>
              <w:tabs>
                <w:tab w:val="clear" w:pos="1622"/>
                <w:tab w:val="left" w:pos="526"/>
              </w:tabs>
              <w:ind w:left="793" w:hanging="393"/>
              <w:rPr>
                <w:lang w:val="en-US"/>
              </w:rPr>
            </w:pPr>
            <w:r>
              <w:rPr>
                <w:b/>
                <w:bCs/>
                <w:lang w:val="en-US"/>
              </w:rPr>
              <w:t>Agreements:</w:t>
            </w:r>
          </w:p>
          <w:p w:rsidR="00C27D99" w:rsidRDefault="00C70C30">
            <w:pPr>
              <w:pStyle w:val="Doc-text2"/>
              <w:tabs>
                <w:tab w:val="clear" w:pos="1622"/>
                <w:tab w:val="left" w:pos="526"/>
              </w:tabs>
              <w:spacing w:line="240" w:lineRule="auto"/>
              <w:ind w:left="400" w:firstLine="0"/>
              <w:rPr>
                <w:lang w:val="en-US"/>
              </w:rPr>
            </w:pPr>
            <w:r>
              <w:rPr>
                <w:lang w:val="en-US"/>
              </w:rPr>
              <w:t xml:space="preserve">9 </w:t>
            </w:r>
            <w:r>
              <w:rPr>
                <w:lang w:val="en-US"/>
              </w:rPr>
              <w:tab/>
              <w:t>Switching from SDT to non-SDT is supported.</w:t>
            </w:r>
          </w:p>
          <w:p w:rsidR="00C27D99" w:rsidRDefault="00C70C30">
            <w:pPr>
              <w:pStyle w:val="Doc-text2"/>
              <w:tabs>
                <w:tab w:val="clear" w:pos="1622"/>
                <w:tab w:val="left" w:pos="526"/>
              </w:tabs>
              <w:spacing w:line="240" w:lineRule="auto"/>
              <w:ind w:left="400" w:firstLine="0"/>
              <w:rPr>
                <w:lang w:val="en-US"/>
              </w:rPr>
            </w:pPr>
            <w:r>
              <w:rPr>
                <w:lang w:val="en-US"/>
              </w:rPr>
              <w:t>10</w:t>
            </w:r>
            <w:r>
              <w:rPr>
                <w:lang w:val="en-US"/>
              </w:rPr>
              <w:tab/>
              <w:t>FFS Switching from CG-SDT to RA-SDT is not allowed</w:t>
            </w:r>
          </w:p>
          <w:p w:rsidR="00C27D99" w:rsidRDefault="00C70C30">
            <w:pPr>
              <w:pStyle w:val="Doc-text2"/>
              <w:tabs>
                <w:tab w:val="clear" w:pos="1622"/>
                <w:tab w:val="left" w:pos="526"/>
              </w:tabs>
              <w:ind w:left="800" w:hanging="400"/>
              <w:rPr>
                <w:lang w:val="en-US"/>
              </w:rPr>
            </w:pPr>
            <w:r>
              <w:rPr>
                <w:lang w:val="en-US"/>
              </w:rPr>
              <w:t>11</w:t>
            </w:r>
            <w:r>
              <w:rPr>
                <w:lang w:val="en-US"/>
              </w:rPr>
              <w:tab/>
              <w:t>UE switches from SDT to non-SDT in following cases:</w:t>
            </w:r>
          </w:p>
          <w:p w:rsidR="00C27D99" w:rsidRDefault="00C70C30">
            <w:pPr>
              <w:pStyle w:val="Doc-text2"/>
              <w:tabs>
                <w:tab w:val="clear" w:pos="1622"/>
                <w:tab w:val="left" w:pos="526"/>
              </w:tabs>
              <w:ind w:left="800" w:hanging="400"/>
              <w:rPr>
                <w:lang w:val="en-US"/>
              </w:rPr>
            </w:pPr>
            <w:r>
              <w:rPr>
                <w:lang w:val="en-US"/>
              </w:rPr>
              <w:t>-</w:t>
            </w:r>
            <w:r>
              <w:rPr>
                <w:lang w:val="en-US"/>
              </w:rPr>
              <w:tab/>
              <w:t xml:space="preserve">Case 1 (27/0): UE receive indication from network to switch to non-SDT procedure. </w:t>
            </w:r>
          </w:p>
          <w:p w:rsidR="00C27D99" w:rsidRDefault="00C70C30">
            <w:pPr>
              <w:pStyle w:val="Doc-text2"/>
              <w:tabs>
                <w:tab w:val="clear" w:pos="1622"/>
                <w:tab w:val="left" w:pos="526"/>
              </w:tabs>
              <w:ind w:left="800" w:hanging="400"/>
              <w:rPr>
                <w:lang w:val="en-US"/>
              </w:rPr>
            </w:pPr>
            <w:r>
              <w:rPr>
                <w:lang w:val="en-US"/>
              </w:rPr>
              <w:t>-</w:t>
            </w:r>
            <w:r>
              <w:rPr>
                <w:lang w:val="en-US"/>
              </w:rPr>
              <w:tab/>
            </w:r>
            <w:r>
              <w:rPr>
                <w:lang w:val="en-US"/>
              </w:rPr>
              <w:tab/>
              <w:t>Network can send RRCResume. FFS whether network can send indication in RAR/fallbackRAR/DCI to switch to non-SDT procedure.</w:t>
            </w:r>
          </w:p>
          <w:p w:rsidR="00C27D99" w:rsidRDefault="00C70C30">
            <w:pPr>
              <w:pStyle w:val="Doc-text2"/>
              <w:tabs>
                <w:tab w:val="clear" w:pos="1622"/>
                <w:tab w:val="left" w:pos="526"/>
              </w:tabs>
              <w:ind w:left="800" w:hanging="400"/>
              <w:rPr>
                <w:lang w:val="en-US"/>
              </w:rPr>
            </w:pPr>
            <w:r>
              <w:rPr>
                <w:lang w:val="en-US"/>
              </w:rPr>
              <w:t>-</w:t>
            </w:r>
            <w:r>
              <w:rPr>
                <w:lang w:val="en-US"/>
              </w:rPr>
              <w:tab/>
              <w:t>FFS Case 2 (18/9): Initial UL transmission (in msgA/Msg3/CG resources) fails configured number of times</w:t>
            </w:r>
          </w:p>
          <w:p w:rsidR="00C27D99" w:rsidRDefault="00C27D99">
            <w:pPr>
              <w:pStyle w:val="Doc-text2"/>
              <w:ind w:left="800" w:hanging="400"/>
              <w:rPr>
                <w:lang w:val="en-US"/>
              </w:rPr>
            </w:pPr>
          </w:p>
        </w:tc>
      </w:tr>
    </w:tbl>
    <w:p w:rsidR="00C27D99" w:rsidRDefault="00C27D99">
      <w:pPr>
        <w:tabs>
          <w:tab w:val="left" w:pos="1622"/>
        </w:tabs>
        <w:overflowPunct w:val="0"/>
        <w:autoSpaceDE w:val="0"/>
        <w:autoSpaceDN w:val="0"/>
        <w:spacing w:after="0" w:line="240" w:lineRule="auto"/>
        <w:ind w:left="1985" w:hanging="363"/>
        <w:rPr>
          <w:rFonts w:ascii="Arial" w:eastAsia="MS Mincho" w:hAnsi="Arial"/>
          <w:lang w:val="en-US" w:eastAsia="ja-JP"/>
        </w:rPr>
      </w:pPr>
    </w:p>
    <w:p w:rsidR="00C27D99" w:rsidRDefault="00C70C30">
      <w:pPr>
        <w:spacing w:before="120" w:after="120"/>
      </w:pPr>
      <w:r>
        <w:rPr>
          <w:rFonts w:hint="eastAsia"/>
          <w:color w:val="000000" w:themeColor="text1"/>
          <w:lang w:eastAsia="ko-KR"/>
        </w:rPr>
        <w:t>[RAN2#11</w:t>
      </w:r>
      <w:r>
        <w:rPr>
          <w:color w:val="000000" w:themeColor="text1"/>
          <w:lang w:eastAsia="ko-KR"/>
        </w:rPr>
        <w:t>5</w:t>
      </w:r>
      <w:r>
        <w:rPr>
          <w:rFonts w:hint="eastAsia"/>
          <w:color w:val="000000" w:themeColor="text1"/>
          <w:lang w:eastAsia="ko-KR"/>
        </w:rPr>
        <w:t>-e]</w:t>
      </w:r>
    </w:p>
    <w:tbl>
      <w:tblPr>
        <w:tblStyle w:val="ab"/>
        <w:tblW w:w="0" w:type="auto"/>
        <w:tblInd w:w="1129" w:type="dxa"/>
        <w:tblLook w:val="04A0" w:firstRow="1" w:lastRow="0" w:firstColumn="1" w:lastColumn="0" w:noHBand="0" w:noVBand="1"/>
      </w:tblPr>
      <w:tblGrid>
        <w:gridCol w:w="7887"/>
      </w:tblGrid>
      <w:tr w:rsidR="00C27D99">
        <w:tc>
          <w:tcPr>
            <w:tcW w:w="7887" w:type="dxa"/>
          </w:tcPr>
          <w:p w:rsidR="00C27D99" w:rsidRDefault="00C70C30">
            <w:pPr>
              <w:pStyle w:val="Doc-text2"/>
              <w:tabs>
                <w:tab w:val="clear" w:pos="1622"/>
              </w:tabs>
              <w:ind w:hanging="1588"/>
              <w:rPr>
                <w:b/>
                <w:bCs/>
              </w:rPr>
            </w:pPr>
            <w:r>
              <w:rPr>
                <w:b/>
                <w:bCs/>
              </w:rPr>
              <w:t>Agreements</w:t>
            </w:r>
          </w:p>
          <w:p w:rsidR="00C27D99" w:rsidRDefault="00C70C30">
            <w:pPr>
              <w:pStyle w:val="Doc-text2"/>
              <w:numPr>
                <w:ilvl w:val="0"/>
                <w:numId w:val="32"/>
              </w:numPr>
              <w:tabs>
                <w:tab w:val="clear" w:pos="1622"/>
              </w:tabs>
              <w:spacing w:line="240" w:lineRule="auto"/>
            </w:pPr>
            <w:r>
              <w:t>As legacy, UE can be configured to switch from 2-step RA-SDT to 4-step RA-SDT after N times of MsgA transmission</w:t>
            </w:r>
          </w:p>
          <w:p w:rsidR="00C27D99" w:rsidRDefault="00C70C30">
            <w:pPr>
              <w:pStyle w:val="ac"/>
              <w:numPr>
                <w:ilvl w:val="0"/>
                <w:numId w:val="33"/>
              </w:numPr>
              <w:ind w:leftChars="0"/>
              <w:rPr>
                <w:rFonts w:ascii="Arial" w:eastAsia="MS Mincho" w:hAnsi="Arial"/>
                <w:szCs w:val="24"/>
                <w:lang w:eastAsia="en-GB"/>
              </w:rPr>
            </w:pPr>
            <w:r>
              <w:rPr>
                <w:rFonts w:ascii="Arial" w:eastAsia="MS Mincho" w:hAnsi="Arial"/>
                <w:szCs w:val="24"/>
                <w:lang w:eastAsia="en-GB"/>
              </w:rPr>
              <w:t>Switching from SDT to non-SDT via RAR/fallbackRAR/DCI sent by network is not supported for RA-SDT</w:t>
            </w:r>
          </w:p>
        </w:tc>
      </w:tr>
    </w:tbl>
    <w:p w:rsidR="0096299A" w:rsidRPr="0096299A" w:rsidRDefault="0096299A" w:rsidP="0096299A">
      <w:pPr>
        <w:widowControl/>
        <w:tabs>
          <w:tab w:val="left" w:pos="1622"/>
        </w:tabs>
        <w:adjustRightInd/>
        <w:spacing w:after="0" w:line="240" w:lineRule="auto"/>
        <w:jc w:val="left"/>
        <w:textAlignment w:val="auto"/>
        <w:rPr>
          <w:rFonts w:ascii="Arial" w:eastAsia="MS Mincho" w:hAnsi="Arial"/>
          <w:szCs w:val="24"/>
          <w:lang w:eastAsia="en-GB"/>
        </w:rPr>
      </w:pPr>
    </w:p>
    <w:tbl>
      <w:tblPr>
        <w:tblStyle w:val="11"/>
        <w:tblW w:w="0" w:type="auto"/>
        <w:tblInd w:w="1129" w:type="dxa"/>
        <w:tblLook w:val="04A0" w:firstRow="1" w:lastRow="0" w:firstColumn="1" w:lastColumn="0" w:noHBand="0" w:noVBand="1"/>
      </w:tblPr>
      <w:tblGrid>
        <w:gridCol w:w="7887"/>
      </w:tblGrid>
      <w:tr w:rsidR="0096299A" w:rsidRPr="0096299A" w:rsidTr="001F165F">
        <w:tc>
          <w:tcPr>
            <w:tcW w:w="7887" w:type="dxa"/>
          </w:tcPr>
          <w:p w:rsidR="0096299A" w:rsidRPr="0096299A" w:rsidRDefault="0096299A" w:rsidP="0096299A">
            <w:pPr>
              <w:widowControl/>
              <w:tabs>
                <w:tab w:val="left" w:pos="1622"/>
              </w:tabs>
              <w:adjustRightInd/>
              <w:spacing w:after="0" w:line="240" w:lineRule="auto"/>
              <w:ind w:left="363" w:hanging="363"/>
              <w:jc w:val="left"/>
              <w:textAlignment w:val="auto"/>
              <w:rPr>
                <w:rFonts w:ascii="Arial" w:eastAsia="MS Mincho" w:hAnsi="Arial"/>
                <w:b/>
                <w:bCs/>
                <w:szCs w:val="24"/>
                <w:lang w:eastAsia="en-GB"/>
              </w:rPr>
            </w:pPr>
            <w:r w:rsidRPr="0096299A">
              <w:rPr>
                <w:rFonts w:ascii="Arial" w:eastAsia="MS Mincho" w:hAnsi="Arial"/>
                <w:b/>
                <w:bCs/>
                <w:szCs w:val="24"/>
                <w:lang w:eastAsia="en-GB"/>
              </w:rPr>
              <w:t>Agreements</w:t>
            </w:r>
          </w:p>
          <w:p w:rsidR="0096299A" w:rsidRPr="0096299A" w:rsidRDefault="0096299A" w:rsidP="0096299A">
            <w:pPr>
              <w:widowControl/>
              <w:tabs>
                <w:tab w:val="left" w:pos="1622"/>
              </w:tabs>
              <w:adjustRightInd/>
              <w:spacing w:after="0" w:line="240" w:lineRule="auto"/>
              <w:ind w:left="363" w:hanging="363"/>
              <w:jc w:val="left"/>
              <w:textAlignment w:val="auto"/>
              <w:rPr>
                <w:rFonts w:ascii="Arial" w:eastAsia="MS Mincho" w:hAnsi="Arial"/>
                <w:szCs w:val="24"/>
                <w:lang w:eastAsia="en-GB"/>
              </w:rPr>
            </w:pPr>
            <w:r w:rsidRPr="0096299A">
              <w:rPr>
                <w:rFonts w:ascii="Arial" w:eastAsia="MS Mincho" w:hAnsi="Arial"/>
                <w:szCs w:val="24"/>
                <w:lang w:eastAsia="en-GB"/>
              </w:rPr>
              <w:t>3.</w:t>
            </w:r>
            <w:r w:rsidRPr="0096299A">
              <w:rPr>
                <w:rFonts w:ascii="Arial" w:eastAsia="MS Mincho" w:hAnsi="Arial"/>
                <w:szCs w:val="24"/>
                <w:lang w:eastAsia="en-GB"/>
              </w:rPr>
              <w:tab/>
              <w:t xml:space="preserve">During subsequent CG transmission phase (i.e. after the UE has received response from NW) UE can initiate at least legacy RACH procedure (e.g. trigger due to no UL resources).  No MAC PDU rebuilding is required.  </w:t>
            </w:r>
            <w:r w:rsidRPr="0096299A">
              <w:rPr>
                <w:rFonts w:ascii="Arial" w:eastAsia="MS Mincho" w:hAnsi="Arial"/>
                <w:szCs w:val="24"/>
                <w:highlight w:val="yellow"/>
                <w:lang w:eastAsia="en-GB"/>
              </w:rPr>
              <w:t>FFS if the RA-SDT RA resources can be used for subsequent data</w:t>
            </w:r>
            <w:r w:rsidRPr="0096299A">
              <w:rPr>
                <w:rFonts w:ascii="Arial" w:eastAsia="MS Mincho" w:hAnsi="Arial"/>
                <w:szCs w:val="24"/>
                <w:lang w:eastAsia="en-GB"/>
              </w:rPr>
              <w:t xml:space="preserve">.   </w:t>
            </w:r>
          </w:p>
          <w:p w:rsidR="0096299A" w:rsidRPr="0096299A" w:rsidRDefault="0096299A" w:rsidP="0096299A">
            <w:pPr>
              <w:widowControl/>
              <w:tabs>
                <w:tab w:val="left" w:pos="1622"/>
              </w:tabs>
              <w:adjustRightInd/>
              <w:spacing w:after="0" w:line="240" w:lineRule="auto"/>
              <w:ind w:left="726" w:hanging="363"/>
              <w:jc w:val="left"/>
              <w:textAlignment w:val="auto"/>
              <w:rPr>
                <w:rFonts w:ascii="Arial" w:eastAsia="MS Mincho" w:hAnsi="Arial"/>
                <w:szCs w:val="24"/>
                <w:lang w:eastAsia="en-GB"/>
              </w:rPr>
            </w:pPr>
            <w:r w:rsidRPr="0096299A">
              <w:rPr>
                <w:rFonts w:ascii="Arial" w:eastAsia="MS Mincho" w:hAnsi="Arial"/>
                <w:szCs w:val="24"/>
                <w:lang w:eastAsia="en-GB"/>
              </w:rPr>
              <w:t>a.</w:t>
            </w:r>
            <w:r w:rsidRPr="0096299A">
              <w:rPr>
                <w:rFonts w:ascii="Arial" w:eastAsia="MS Mincho" w:hAnsi="Arial"/>
                <w:szCs w:val="24"/>
                <w:lang w:eastAsia="en-GB"/>
              </w:rPr>
              <w:tab/>
              <w:t>At least the following conditions are agreed: (1) no qualified SSB when the evaluation is performed; (2) when TA is invalid; (3) when SR is triggered due to lack of UL resource</w:t>
            </w:r>
          </w:p>
        </w:tc>
      </w:tr>
    </w:tbl>
    <w:p w:rsidR="006C582B" w:rsidRDefault="006C582B" w:rsidP="006C582B">
      <w:pPr>
        <w:pStyle w:val="Doc-text2"/>
        <w:ind w:left="0" w:firstLine="0"/>
      </w:pPr>
    </w:p>
    <w:tbl>
      <w:tblPr>
        <w:tblStyle w:val="ab"/>
        <w:tblW w:w="0" w:type="auto"/>
        <w:tblInd w:w="1129" w:type="dxa"/>
        <w:tblLook w:val="04A0" w:firstRow="1" w:lastRow="0" w:firstColumn="1" w:lastColumn="0" w:noHBand="0" w:noVBand="1"/>
      </w:tblPr>
      <w:tblGrid>
        <w:gridCol w:w="7887"/>
      </w:tblGrid>
      <w:tr w:rsidR="006C582B" w:rsidTr="006936C6">
        <w:tc>
          <w:tcPr>
            <w:tcW w:w="7887" w:type="dxa"/>
          </w:tcPr>
          <w:p w:rsidR="006C582B" w:rsidRPr="0041371A" w:rsidRDefault="006C582B" w:rsidP="006C582B">
            <w:pPr>
              <w:pStyle w:val="Doc-text2"/>
              <w:tabs>
                <w:tab w:val="clear" w:pos="1622"/>
              </w:tabs>
              <w:ind w:hanging="1588"/>
            </w:pPr>
            <w:r w:rsidRPr="006D4315">
              <w:rPr>
                <w:b/>
                <w:bCs/>
              </w:rPr>
              <w:lastRenderedPageBreak/>
              <w:t>Agreements</w:t>
            </w:r>
            <w:r>
              <w:t xml:space="preserve"> </w:t>
            </w:r>
          </w:p>
          <w:p w:rsidR="006C582B" w:rsidRDefault="006C582B" w:rsidP="006C582B">
            <w:pPr>
              <w:pStyle w:val="Doc-text2"/>
              <w:widowControl/>
              <w:numPr>
                <w:ilvl w:val="0"/>
                <w:numId w:val="38"/>
              </w:numPr>
              <w:tabs>
                <w:tab w:val="clear" w:pos="1622"/>
              </w:tabs>
              <w:adjustRightInd/>
              <w:spacing w:line="240" w:lineRule="auto"/>
              <w:jc w:val="left"/>
              <w:textAlignment w:val="auto"/>
            </w:pPr>
            <w:r>
              <w:t>The fallbackRAR reception as legacy 2-step RACH is supported in 2-step RA-SDT, i.e., fallback from 2-step RA-SDT to 4-step RA-SDT when fallbackRAR is received</w:t>
            </w:r>
          </w:p>
          <w:p w:rsidR="006C582B" w:rsidRDefault="006C582B" w:rsidP="006C582B">
            <w:pPr>
              <w:pStyle w:val="Doc-text2"/>
              <w:widowControl/>
              <w:tabs>
                <w:tab w:val="clear" w:pos="1622"/>
              </w:tabs>
              <w:adjustRightInd/>
              <w:spacing w:line="240" w:lineRule="auto"/>
              <w:ind w:left="34" w:firstLine="0"/>
              <w:jc w:val="left"/>
              <w:textAlignment w:val="auto"/>
            </w:pPr>
          </w:p>
        </w:tc>
      </w:tr>
    </w:tbl>
    <w:p w:rsidR="006C582B" w:rsidRDefault="006C582B" w:rsidP="006C582B">
      <w:pPr>
        <w:pStyle w:val="Doc-text2"/>
        <w:ind w:left="0" w:firstLine="0"/>
      </w:pPr>
    </w:p>
    <w:p w:rsidR="00C27D99" w:rsidRPr="0096299A" w:rsidRDefault="00C70C30" w:rsidP="0096299A">
      <w:pPr>
        <w:spacing w:before="120" w:after="120"/>
        <w:rPr>
          <w:color w:val="000000" w:themeColor="text1"/>
          <w:lang w:eastAsia="ko-KR"/>
        </w:rPr>
      </w:pPr>
      <w:r w:rsidRPr="0096299A">
        <w:rPr>
          <w:rFonts w:hint="eastAsia"/>
          <w:color w:val="000000" w:themeColor="text1"/>
          <w:lang w:eastAsia="ko-KR"/>
        </w:rPr>
        <w:t xml:space="preserve">However, there are </w:t>
      </w:r>
      <w:r w:rsidRPr="0096299A">
        <w:rPr>
          <w:color w:val="000000" w:themeColor="text1"/>
          <w:lang w:eastAsia="ko-KR"/>
        </w:rPr>
        <w:t xml:space="preserve">still </w:t>
      </w:r>
      <w:r w:rsidRPr="0096299A">
        <w:rPr>
          <w:rFonts w:hint="eastAsia"/>
          <w:color w:val="000000" w:themeColor="text1"/>
          <w:lang w:eastAsia="ko-KR"/>
        </w:rPr>
        <w:t xml:space="preserve">some </w:t>
      </w:r>
      <w:r w:rsidRPr="0096299A">
        <w:rPr>
          <w:color w:val="000000" w:themeColor="text1"/>
          <w:lang w:eastAsia="ko-KR"/>
        </w:rPr>
        <w:t>cases</w:t>
      </w:r>
      <w:r w:rsidRPr="0096299A">
        <w:rPr>
          <w:rFonts w:hint="eastAsia"/>
          <w:color w:val="000000" w:themeColor="text1"/>
          <w:lang w:eastAsia="ko-KR"/>
        </w:rPr>
        <w:t xml:space="preserve"> </w:t>
      </w:r>
      <w:r w:rsidRPr="0096299A">
        <w:rPr>
          <w:color w:val="000000" w:themeColor="text1"/>
          <w:lang w:eastAsia="ko-KR"/>
        </w:rPr>
        <w:t xml:space="preserve">where it is unclear whether to allow the switching or not. </w:t>
      </w:r>
    </w:p>
    <w:p w:rsidR="00C27D99" w:rsidRPr="0096299A" w:rsidRDefault="00C70C30" w:rsidP="0096299A">
      <w:pPr>
        <w:spacing w:before="120" w:after="120"/>
        <w:rPr>
          <w:color w:val="000000" w:themeColor="text1"/>
          <w:lang w:eastAsia="ko-KR"/>
        </w:rPr>
      </w:pPr>
      <w:r w:rsidRPr="0096299A">
        <w:rPr>
          <w:color w:val="000000" w:themeColor="text1"/>
          <w:lang w:eastAsia="ko-KR"/>
        </w:rPr>
        <w:t xml:space="preserve">In this paper, we provide our view on the switching cases of SDT and </w:t>
      </w:r>
      <w:r w:rsidR="0037728B" w:rsidRPr="0096299A">
        <w:rPr>
          <w:color w:val="000000" w:themeColor="text1"/>
          <w:lang w:eastAsia="ko-KR"/>
        </w:rPr>
        <w:t>non-SDT</w:t>
      </w:r>
      <w:r w:rsidRPr="0096299A">
        <w:rPr>
          <w:color w:val="000000" w:themeColor="text1"/>
          <w:lang w:eastAsia="ko-KR"/>
        </w:rPr>
        <w:t>.</w:t>
      </w:r>
    </w:p>
    <w:p w:rsidR="00C27D99" w:rsidRPr="0096299A" w:rsidRDefault="00C27D99" w:rsidP="0096299A">
      <w:pPr>
        <w:spacing w:before="120" w:after="120"/>
        <w:rPr>
          <w:color w:val="000000" w:themeColor="text1"/>
          <w:lang w:eastAsia="ko-KR"/>
        </w:rPr>
      </w:pPr>
    </w:p>
    <w:p w:rsidR="00C27D99" w:rsidRDefault="00C70C30">
      <w:pPr>
        <w:pStyle w:val="1"/>
        <w:rPr>
          <w:color w:val="000000" w:themeColor="text1"/>
          <w:lang w:val="en-US"/>
        </w:rPr>
      </w:pPr>
      <w:r>
        <w:rPr>
          <w:color w:val="000000" w:themeColor="text1"/>
          <w:lang w:val="en-US"/>
        </w:rPr>
        <w:t>2.</w:t>
      </w:r>
      <w:r>
        <w:rPr>
          <w:color w:val="000000" w:themeColor="text1"/>
          <w:lang w:val="en-US"/>
        </w:rPr>
        <w:tab/>
        <w:t>Discussion</w:t>
      </w:r>
    </w:p>
    <w:p w:rsidR="00C27D99" w:rsidRDefault="00C70C30">
      <w:pPr>
        <w:spacing w:before="120" w:after="120"/>
        <w:rPr>
          <w:color w:val="000000" w:themeColor="text1"/>
          <w:lang w:eastAsia="ko-KR"/>
        </w:rPr>
      </w:pPr>
      <w:r>
        <w:rPr>
          <w:rFonts w:hint="eastAsia"/>
          <w:color w:val="000000" w:themeColor="text1"/>
          <w:lang w:eastAsia="ko-KR"/>
        </w:rPr>
        <w:t xml:space="preserve">The </w:t>
      </w:r>
      <w:r>
        <w:rPr>
          <w:color w:val="000000" w:themeColor="text1"/>
          <w:lang w:eastAsia="ko-KR"/>
        </w:rPr>
        <w:t xml:space="preserve">switching cases between </w:t>
      </w:r>
      <w:r w:rsidR="00440BEF">
        <w:rPr>
          <w:color w:val="000000" w:themeColor="text1"/>
          <w:lang w:eastAsia="ko-KR"/>
        </w:rPr>
        <w:t>SDT</w:t>
      </w:r>
      <w:r>
        <w:rPr>
          <w:color w:val="000000" w:themeColor="text1"/>
          <w:lang w:eastAsia="ko-KR"/>
        </w:rPr>
        <w:t xml:space="preserve"> and non-SDT are depicted in Figure 1.</w:t>
      </w:r>
    </w:p>
    <w:p w:rsidR="00C27D99" w:rsidRDefault="00C27D99">
      <w:pPr>
        <w:spacing w:before="120" w:after="120"/>
        <w:rPr>
          <w:color w:val="000000" w:themeColor="text1"/>
          <w:lang w:eastAsia="ko-KR"/>
        </w:rPr>
      </w:pPr>
    </w:p>
    <w:p w:rsidR="00C27D99" w:rsidRDefault="007F2437">
      <w:pPr>
        <w:spacing w:before="120" w:after="120"/>
        <w:jc w:val="center"/>
        <w:rPr>
          <w:color w:val="000000" w:themeColor="text1"/>
          <w:lang w:eastAsia="ko-KR"/>
        </w:rPr>
      </w:pPr>
      <w:r>
        <w:object w:dxaOrig="14171" w:dyaOrig="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70pt" o:ole="">
            <v:imagedata r:id="rId9" o:title=""/>
          </v:shape>
          <o:OLEObject Type="Embed" ProgID="Visio.Drawing.15" ShapeID="_x0000_i1025" DrawAspect="Content" ObjectID="_1696403708" r:id="rId10"/>
        </w:object>
      </w:r>
    </w:p>
    <w:p w:rsidR="00C27D99" w:rsidRDefault="00C70C30">
      <w:pPr>
        <w:spacing w:before="120" w:after="120"/>
        <w:jc w:val="center"/>
        <w:rPr>
          <w:color w:val="000000" w:themeColor="text1"/>
          <w:lang w:eastAsia="ko-KR"/>
        </w:rPr>
      </w:pPr>
      <w:r>
        <w:rPr>
          <w:rFonts w:hint="eastAsia"/>
          <w:color w:val="000000" w:themeColor="text1"/>
          <w:lang w:eastAsia="ko-KR"/>
        </w:rPr>
        <w:t xml:space="preserve">Figure 1. </w:t>
      </w:r>
      <w:r>
        <w:rPr>
          <w:color w:val="000000" w:themeColor="text1"/>
          <w:lang w:eastAsia="ko-KR"/>
        </w:rPr>
        <w:t xml:space="preserve">Switching cases of SDT and </w:t>
      </w:r>
      <w:r w:rsidR="003857FA">
        <w:rPr>
          <w:color w:val="000000" w:themeColor="text1"/>
          <w:lang w:eastAsia="ko-KR"/>
        </w:rPr>
        <w:t>non-SDT</w:t>
      </w:r>
    </w:p>
    <w:p w:rsidR="00C27D99" w:rsidRDefault="00C27D99">
      <w:pPr>
        <w:spacing w:before="120" w:after="120"/>
        <w:jc w:val="center"/>
        <w:rPr>
          <w:color w:val="000000" w:themeColor="text1"/>
          <w:lang w:eastAsia="ko-KR"/>
        </w:rPr>
      </w:pPr>
    </w:p>
    <w:p w:rsidR="00C27D99" w:rsidRDefault="00C70C30">
      <w:pPr>
        <w:spacing w:before="120" w:after="120"/>
        <w:rPr>
          <w:color w:val="000000" w:themeColor="text1"/>
          <w:lang w:eastAsia="ko-KR"/>
        </w:rPr>
      </w:pPr>
      <w:r>
        <w:rPr>
          <w:color w:val="000000" w:themeColor="text1"/>
          <w:lang w:eastAsia="ko-KR"/>
        </w:rPr>
        <w:t>For</w:t>
      </w:r>
      <w:r>
        <w:rPr>
          <w:rFonts w:hint="eastAsia"/>
          <w:color w:val="000000" w:themeColor="text1"/>
          <w:lang w:eastAsia="ko-KR"/>
        </w:rPr>
        <w:t xml:space="preserve"> Case#2, </w:t>
      </w:r>
      <w:r>
        <w:rPr>
          <w:color w:val="000000" w:themeColor="text1"/>
          <w:lang w:eastAsia="ko-KR"/>
        </w:rPr>
        <w:t xml:space="preserve">this is supported in the current specification. The switching from 2-step legacy RA to 4-step legacy RA is possible by </w:t>
      </w:r>
      <w:r>
        <w:rPr>
          <w:i/>
          <w:color w:val="000000" w:themeColor="text1"/>
          <w:lang w:eastAsia="ko-KR"/>
        </w:rPr>
        <w:t>msgA-TransMax</w:t>
      </w:r>
      <w:r>
        <w:rPr>
          <w:color w:val="000000" w:themeColor="text1"/>
          <w:lang w:eastAsia="ko-KR"/>
        </w:rPr>
        <w:t xml:space="preserve"> and fallbackRAR, i.e, when the number of MsgA transmissions reaches to </w:t>
      </w:r>
      <w:r>
        <w:rPr>
          <w:i/>
          <w:color w:val="000000" w:themeColor="text1"/>
          <w:lang w:eastAsia="ko-KR"/>
        </w:rPr>
        <w:t>msgA-TransMax</w:t>
      </w:r>
      <w:r>
        <w:rPr>
          <w:color w:val="000000" w:themeColor="text1"/>
          <w:lang w:eastAsia="ko-KR"/>
        </w:rPr>
        <w:t xml:space="preserve"> or when fallbackRAR is received.</w:t>
      </w:r>
    </w:p>
    <w:p w:rsidR="00C27D99" w:rsidRDefault="00C70C30">
      <w:pPr>
        <w:spacing w:before="120" w:after="120"/>
        <w:rPr>
          <w:color w:val="000000" w:themeColor="text1"/>
          <w:lang w:eastAsia="ko-KR"/>
        </w:rPr>
      </w:pPr>
      <w:r>
        <w:rPr>
          <w:rFonts w:hint="eastAsia"/>
          <w:color w:val="000000" w:themeColor="text1"/>
          <w:lang w:eastAsia="ko-KR"/>
        </w:rPr>
        <w:t>Note that "</w:t>
      </w:r>
      <w:r>
        <w:rPr>
          <w:color w:val="000000" w:themeColor="text1"/>
          <w:lang w:eastAsia="ko-KR"/>
        </w:rPr>
        <w:t>Switching" means that the next procedure can be directly performed without the stop or failure declaration of ongoing procedure.</w:t>
      </w:r>
    </w:p>
    <w:p w:rsidR="00C27D99" w:rsidRDefault="00C27D99">
      <w:pPr>
        <w:spacing w:before="120" w:after="120"/>
        <w:rPr>
          <w:color w:val="000000" w:themeColor="text1"/>
          <w:lang w:eastAsia="ko-KR"/>
        </w:rPr>
      </w:pPr>
    </w:p>
    <w:p w:rsidR="00C27D99" w:rsidRDefault="00C70C30">
      <w:pPr>
        <w:spacing w:before="120" w:after="120"/>
        <w:rPr>
          <w:color w:val="000000" w:themeColor="text1"/>
          <w:lang w:eastAsia="ko-KR"/>
        </w:rPr>
      </w:pPr>
      <w:r>
        <w:rPr>
          <w:color w:val="000000" w:themeColor="text1"/>
          <w:lang w:eastAsia="ko-KR"/>
        </w:rPr>
        <w:t>Regarding</w:t>
      </w:r>
      <w:r>
        <w:rPr>
          <w:rFonts w:hint="eastAsia"/>
          <w:color w:val="000000" w:themeColor="text1"/>
          <w:lang w:eastAsia="ko-KR"/>
        </w:rPr>
        <w:t xml:space="preserve"> Case</w:t>
      </w:r>
      <w:r>
        <w:rPr>
          <w:color w:val="000000" w:themeColor="text1"/>
          <w:lang w:eastAsia="ko-KR"/>
        </w:rPr>
        <w:t>#</w:t>
      </w:r>
      <w:r>
        <w:rPr>
          <w:rFonts w:hint="eastAsia"/>
          <w:color w:val="000000" w:themeColor="text1"/>
          <w:lang w:eastAsia="ko-KR"/>
        </w:rPr>
        <w:t xml:space="preserve">1, </w:t>
      </w:r>
      <w:r>
        <w:rPr>
          <w:color w:val="000000" w:themeColor="text1"/>
          <w:lang w:eastAsia="ko-KR"/>
        </w:rPr>
        <w:t xml:space="preserve">RAN2 already agreed that UE can switch from 2-step RA-SDT to 4-step RA-SDT after N times of MsgA transmission, i.e., </w:t>
      </w:r>
      <w:r>
        <w:rPr>
          <w:i/>
          <w:color w:val="000000" w:themeColor="text1"/>
          <w:lang w:eastAsia="ko-KR"/>
        </w:rPr>
        <w:t>msgA-TransMax</w:t>
      </w:r>
      <w:r>
        <w:rPr>
          <w:color w:val="000000" w:themeColor="text1"/>
          <w:lang w:eastAsia="ko-KR"/>
        </w:rPr>
        <w:t xml:space="preserve">. </w:t>
      </w:r>
      <w:r w:rsidR="00F76833">
        <w:rPr>
          <w:color w:val="000000" w:themeColor="text1"/>
          <w:lang w:eastAsia="ko-KR"/>
        </w:rPr>
        <w:t xml:space="preserve">In addition, in RAN2#115-e, RAN2 agreed to fallback from 2-step RA-SDT to 4-step RA-SDT when fallbackRAR is received. </w:t>
      </w:r>
      <w:r>
        <w:rPr>
          <w:color w:val="000000" w:themeColor="text1"/>
          <w:lang w:eastAsia="ko-KR"/>
        </w:rPr>
        <w:t>Thus, we propose to support the switching from 2-step RA-SDT to 4-step RA-SDT by using fallbackRAR.</w:t>
      </w:r>
      <w:r w:rsidR="00F76833">
        <w:rPr>
          <w:color w:val="000000" w:themeColor="text1"/>
          <w:lang w:eastAsia="ko-KR"/>
        </w:rPr>
        <w:t xml:space="preserve"> We think there is no need to additional switching solution for the switching from 2-step RA-SDT to 4-step RA-SDT. Thus, we propose to confirm that only </w:t>
      </w:r>
      <w:r w:rsidR="00F76833">
        <w:rPr>
          <w:i/>
          <w:color w:val="000000" w:themeColor="text1"/>
          <w:lang w:eastAsia="ko-KR"/>
        </w:rPr>
        <w:t>msgA-TransMax</w:t>
      </w:r>
      <w:r w:rsidR="00F76833" w:rsidRPr="00F76833">
        <w:rPr>
          <w:color w:val="000000" w:themeColor="text1"/>
          <w:lang w:eastAsia="ko-KR"/>
        </w:rPr>
        <w:t xml:space="preserve"> </w:t>
      </w:r>
      <w:r w:rsidR="00F76833">
        <w:rPr>
          <w:color w:val="000000" w:themeColor="text1"/>
          <w:lang w:eastAsia="ko-KR"/>
        </w:rPr>
        <w:t xml:space="preserve">and fallbackRAR are </w:t>
      </w:r>
      <w:r w:rsidR="009943E1">
        <w:rPr>
          <w:color w:val="000000" w:themeColor="text1"/>
          <w:lang w:eastAsia="ko-KR"/>
        </w:rPr>
        <w:t>used</w:t>
      </w:r>
      <w:r w:rsidR="00F76833">
        <w:rPr>
          <w:color w:val="000000" w:themeColor="text1"/>
          <w:lang w:eastAsia="ko-KR"/>
        </w:rPr>
        <w:t xml:space="preserve"> for the switching </w:t>
      </w:r>
      <w:r w:rsidR="00F76833" w:rsidRPr="00F76833">
        <w:rPr>
          <w:color w:val="000000" w:themeColor="text1"/>
          <w:lang w:eastAsia="ko-KR"/>
        </w:rPr>
        <w:t>from 2-step RA-SDT to 4-step RA-SDT.</w:t>
      </w:r>
    </w:p>
    <w:p w:rsidR="00C27D99" w:rsidRPr="00F76833" w:rsidRDefault="00C70C30">
      <w:pPr>
        <w:spacing w:before="120" w:after="120"/>
        <w:rPr>
          <w:b/>
          <w:color w:val="000000" w:themeColor="text1"/>
          <w:lang w:eastAsia="ko-KR"/>
        </w:rPr>
      </w:pPr>
      <w:r w:rsidRPr="00F76833">
        <w:rPr>
          <w:b/>
          <w:color w:val="000000" w:themeColor="text1"/>
          <w:lang w:eastAsia="ko-KR"/>
        </w:rPr>
        <w:lastRenderedPageBreak/>
        <w:t xml:space="preserve">Proposal 1. RAN2 </w:t>
      </w:r>
      <w:r w:rsidR="00F76833" w:rsidRPr="00F76833">
        <w:rPr>
          <w:b/>
          <w:color w:val="000000" w:themeColor="text1"/>
          <w:lang w:eastAsia="ko-KR"/>
        </w:rPr>
        <w:t>confirm</w:t>
      </w:r>
      <w:r w:rsidR="001278A6">
        <w:rPr>
          <w:b/>
          <w:color w:val="000000" w:themeColor="text1"/>
          <w:lang w:eastAsia="ko-KR"/>
        </w:rPr>
        <w:t>s</w:t>
      </w:r>
      <w:r w:rsidR="00F76833" w:rsidRPr="00F76833">
        <w:rPr>
          <w:b/>
          <w:color w:val="000000" w:themeColor="text1"/>
          <w:lang w:eastAsia="ko-KR"/>
        </w:rPr>
        <w:t xml:space="preserve"> that only </w:t>
      </w:r>
      <w:r w:rsidR="00F76833" w:rsidRPr="00F76833">
        <w:rPr>
          <w:b/>
          <w:i/>
          <w:color w:val="000000" w:themeColor="text1"/>
          <w:lang w:eastAsia="ko-KR"/>
        </w:rPr>
        <w:t>msgA-TransMax</w:t>
      </w:r>
      <w:r w:rsidR="00F76833" w:rsidRPr="00F76833">
        <w:rPr>
          <w:b/>
          <w:color w:val="000000" w:themeColor="text1"/>
          <w:lang w:eastAsia="ko-KR"/>
        </w:rPr>
        <w:t xml:space="preserve"> and fallbackRAR are </w:t>
      </w:r>
      <w:r w:rsidR="009943E1">
        <w:rPr>
          <w:b/>
          <w:color w:val="000000" w:themeColor="text1"/>
          <w:lang w:eastAsia="ko-KR"/>
        </w:rPr>
        <w:t>used</w:t>
      </w:r>
      <w:r w:rsidR="00F76833" w:rsidRPr="00F76833">
        <w:rPr>
          <w:b/>
          <w:color w:val="000000" w:themeColor="text1"/>
          <w:lang w:eastAsia="ko-KR"/>
        </w:rPr>
        <w:t xml:space="preserve"> for the switching from</w:t>
      </w:r>
      <w:r w:rsidR="009943E1">
        <w:rPr>
          <w:b/>
          <w:color w:val="000000" w:themeColor="text1"/>
          <w:lang w:eastAsia="ko-KR"/>
        </w:rPr>
        <w:t xml:space="preserve"> 2-step RA-SDT to 4-step RA-SDT, i.e., additional solution is not considered.</w:t>
      </w:r>
    </w:p>
    <w:p w:rsidR="00C27D99" w:rsidRDefault="00C27D99">
      <w:pPr>
        <w:spacing w:before="120" w:after="120"/>
        <w:rPr>
          <w:color w:val="000000" w:themeColor="text1"/>
          <w:lang w:eastAsia="ko-KR"/>
        </w:rPr>
      </w:pPr>
    </w:p>
    <w:p w:rsidR="00C27D99" w:rsidRDefault="00C70C30">
      <w:pPr>
        <w:spacing w:before="120" w:after="120"/>
        <w:rPr>
          <w:color w:val="000000" w:themeColor="text1"/>
          <w:lang w:eastAsia="ko-KR"/>
        </w:rPr>
      </w:pPr>
      <w:r>
        <w:rPr>
          <w:rFonts w:hint="eastAsia"/>
          <w:color w:val="000000" w:themeColor="text1"/>
          <w:lang w:eastAsia="ko-KR"/>
        </w:rPr>
        <w:t>Regarding Case</w:t>
      </w:r>
      <w:r>
        <w:rPr>
          <w:color w:val="000000" w:themeColor="text1"/>
          <w:lang w:eastAsia="ko-KR"/>
        </w:rPr>
        <w:t>#3 and Case#6, these are new kind of scenario compared to legacy behaviour, and some new modelling may need to be discussed for these cases. We think these cases are not essential and complicates the switching modelling if introduced. Moreover, it is not clear these kind of cases needs to be actually supported. Therefore, it would be good not to support Case#3 and Case#6.</w:t>
      </w:r>
    </w:p>
    <w:p w:rsidR="00C27D99" w:rsidRDefault="00C70C30">
      <w:pPr>
        <w:spacing w:before="120" w:after="120"/>
        <w:rPr>
          <w:b/>
          <w:color w:val="000000" w:themeColor="text1"/>
          <w:lang w:eastAsia="ko-KR"/>
        </w:rPr>
      </w:pPr>
      <w:r>
        <w:rPr>
          <w:b/>
          <w:color w:val="000000" w:themeColor="text1"/>
          <w:lang w:eastAsia="ko-KR"/>
        </w:rPr>
        <w:t>Proposal 2. Switching from 2-step RA-SDT to 2-step legacy RA is not supported.</w:t>
      </w:r>
    </w:p>
    <w:p w:rsidR="00C27D99" w:rsidRDefault="00C70C30">
      <w:pPr>
        <w:spacing w:before="120" w:after="120"/>
        <w:rPr>
          <w:b/>
          <w:color w:val="000000" w:themeColor="text1"/>
          <w:lang w:eastAsia="ko-KR"/>
        </w:rPr>
      </w:pPr>
      <w:r>
        <w:rPr>
          <w:b/>
          <w:color w:val="000000" w:themeColor="text1"/>
          <w:lang w:eastAsia="ko-KR"/>
        </w:rPr>
        <w:t>Proposal 3. Switching from 4-step RA-SDT to 2-step legacy RA is not supported.</w:t>
      </w:r>
    </w:p>
    <w:p w:rsidR="00C27D99" w:rsidRDefault="00C27D99">
      <w:pPr>
        <w:spacing w:before="120" w:after="120"/>
        <w:rPr>
          <w:color w:val="000000" w:themeColor="text1"/>
          <w:lang w:eastAsia="ko-KR"/>
        </w:rPr>
      </w:pPr>
    </w:p>
    <w:p w:rsidR="00C27D99" w:rsidRDefault="00C70C30">
      <w:pPr>
        <w:spacing w:before="120" w:after="120"/>
        <w:rPr>
          <w:color w:val="000000" w:themeColor="text1"/>
          <w:lang w:eastAsia="ko-KR"/>
        </w:rPr>
      </w:pPr>
      <w:r>
        <w:rPr>
          <w:rFonts w:hint="eastAsia"/>
          <w:color w:val="000000" w:themeColor="text1"/>
          <w:lang w:eastAsia="ko-KR"/>
        </w:rPr>
        <w:t>For Case#</w:t>
      </w:r>
      <w:r>
        <w:rPr>
          <w:color w:val="000000" w:themeColor="text1"/>
          <w:lang w:eastAsia="ko-KR"/>
        </w:rPr>
        <w:t>4 and Case#5, there would be two ways to switch from RA-SDT to legacy RA: network initiated and UE initiated.</w:t>
      </w:r>
    </w:p>
    <w:p w:rsidR="00C27D99" w:rsidRDefault="00C70C30">
      <w:pPr>
        <w:spacing w:before="120" w:after="120"/>
        <w:rPr>
          <w:color w:val="000000" w:themeColor="text1"/>
          <w:lang w:eastAsia="ko-KR"/>
        </w:rPr>
      </w:pPr>
      <w:r>
        <w:rPr>
          <w:color w:val="000000" w:themeColor="text1"/>
          <w:lang w:eastAsia="ko-KR"/>
        </w:rPr>
        <w:t>For the network initiated switching, the network sends a switching indication by using RAR/fallbackRAR/DCI during the ongoing RA/RA-SDT procedure. However, in RANw#115-e, RAN2 agreed that switching from SDT to non-SDT via RAR/fallbackRAR/DCI sent by network is not supported for RA-SDT. Thus, the network initiated switching from RA-SDT to legacy RA is not supported.</w:t>
      </w:r>
    </w:p>
    <w:p w:rsidR="00C27D99" w:rsidRDefault="00C70C30">
      <w:pPr>
        <w:spacing w:before="120" w:after="120"/>
        <w:rPr>
          <w:color w:val="000000" w:themeColor="text1"/>
          <w:lang w:eastAsia="ko-KR"/>
        </w:rPr>
      </w:pPr>
      <w:r>
        <w:rPr>
          <w:color w:val="000000" w:themeColor="text1"/>
          <w:lang w:eastAsia="ko-KR"/>
        </w:rPr>
        <w:t xml:space="preserve">For the UE initiated switching, the UE switches to 4-step legacy RA-SDT upon the configured number of RA/RA-SDT failure. When the UE initiates SDT procedure, RSRP threshold is used to select between SDT and non-SDT. Thus, RA-SDT is performed in the environment where the radio quality is guaranteed, but 4-step legacy RA is not. Once 2-step/4-step RA-SDT is selected, there is no reason to switch to 4-step legacy upon the configured number of failure until RA-SDT failure is declared. Therefore, we propose not to support </w:t>
      </w:r>
      <w:r>
        <w:rPr>
          <w:rFonts w:hint="eastAsia"/>
          <w:color w:val="000000" w:themeColor="text1"/>
          <w:lang w:eastAsia="ko-KR"/>
        </w:rPr>
        <w:t>Case#</w:t>
      </w:r>
      <w:r>
        <w:rPr>
          <w:color w:val="000000" w:themeColor="text1"/>
          <w:lang w:eastAsia="ko-KR"/>
        </w:rPr>
        <w:t>4 and Case#5.</w:t>
      </w:r>
    </w:p>
    <w:p w:rsidR="00C27D99" w:rsidRDefault="00C70C30">
      <w:pPr>
        <w:spacing w:before="120" w:after="120"/>
        <w:rPr>
          <w:b/>
          <w:color w:val="000000" w:themeColor="text1"/>
          <w:lang w:eastAsia="ko-KR"/>
        </w:rPr>
      </w:pPr>
      <w:r>
        <w:rPr>
          <w:b/>
          <w:color w:val="000000" w:themeColor="text1"/>
          <w:lang w:eastAsia="ko-KR"/>
        </w:rPr>
        <w:t>Proposal 4. Switching from 2-step RA-SDT to 4-step legacy RA is not supported.</w:t>
      </w:r>
    </w:p>
    <w:p w:rsidR="00C27D99" w:rsidRDefault="00C70C30">
      <w:pPr>
        <w:spacing w:before="120" w:after="120"/>
        <w:rPr>
          <w:b/>
          <w:color w:val="000000" w:themeColor="text1"/>
          <w:lang w:eastAsia="ko-KR"/>
        </w:rPr>
      </w:pPr>
      <w:r>
        <w:rPr>
          <w:b/>
          <w:color w:val="000000" w:themeColor="text1"/>
          <w:lang w:eastAsia="ko-KR"/>
        </w:rPr>
        <w:t>Proposal 5. Switching from 4-step RA-SDT to 4-step legacy RA is not supported.</w:t>
      </w:r>
    </w:p>
    <w:p w:rsidR="00C27D99" w:rsidRDefault="00C27D99">
      <w:pPr>
        <w:spacing w:before="120" w:after="120"/>
        <w:rPr>
          <w:color w:val="000000" w:themeColor="text1"/>
          <w:lang w:eastAsia="ko-KR"/>
        </w:rPr>
      </w:pPr>
    </w:p>
    <w:p w:rsidR="00C27D99" w:rsidRDefault="00C70C30">
      <w:pPr>
        <w:spacing w:before="120" w:after="120"/>
        <w:rPr>
          <w:color w:val="000000" w:themeColor="text1"/>
          <w:lang w:eastAsia="ko-KR"/>
        </w:rPr>
      </w:pPr>
      <w:r>
        <w:rPr>
          <w:rFonts w:hint="eastAsia"/>
          <w:color w:val="000000" w:themeColor="text1"/>
          <w:lang w:eastAsia="ko-KR"/>
        </w:rPr>
        <w:t xml:space="preserve">From above proposals, </w:t>
      </w:r>
      <w:r>
        <w:rPr>
          <w:color w:val="000000" w:themeColor="text1"/>
          <w:lang w:eastAsia="ko-KR"/>
        </w:rPr>
        <w:t>the switching from RA-SDT to legacy RA is not supported. As mentioned above, since RSRP threshold to select SDT is used, the probability of RA-SDT failure is less than legacy RA. In addition, the switching to legacy RA does not guarantee the success of RA procedure. Thus, we think it would be better to keep trying RA-SDT until SDT failure is declared without such switching. After that, legacy RA procedure to transmit the pending UL data may be triggered by the SDT failure handling procedure.</w:t>
      </w:r>
    </w:p>
    <w:p w:rsidR="00C27D99" w:rsidRDefault="00C70C30">
      <w:pPr>
        <w:spacing w:before="120" w:after="120"/>
        <w:rPr>
          <w:color w:val="000000" w:themeColor="text1"/>
          <w:lang w:eastAsia="ko-KR"/>
        </w:rPr>
      </w:pPr>
      <w:r>
        <w:rPr>
          <w:color w:val="000000" w:themeColor="text1"/>
          <w:lang w:eastAsia="ko-KR"/>
        </w:rPr>
        <w:t>Therefore, we propose that the switching from RA-SDT to legacy RA is not supported and legacy RA procedure may be triggered by SDT failure handling procedure after the declaration of SDT failure.</w:t>
      </w:r>
    </w:p>
    <w:p w:rsidR="00C27D99" w:rsidRDefault="00C70C30">
      <w:pPr>
        <w:spacing w:before="120" w:after="120"/>
        <w:rPr>
          <w:b/>
          <w:color w:val="000000" w:themeColor="text1"/>
          <w:lang w:eastAsia="ko-KR"/>
        </w:rPr>
      </w:pPr>
      <w:r>
        <w:rPr>
          <w:rFonts w:hint="eastAsia"/>
          <w:b/>
          <w:color w:val="000000" w:themeColor="text1"/>
          <w:lang w:eastAsia="ko-KR"/>
        </w:rPr>
        <w:t xml:space="preserve">Proposal 6. </w:t>
      </w:r>
      <w:r>
        <w:rPr>
          <w:b/>
          <w:color w:val="000000" w:themeColor="text1"/>
          <w:lang w:eastAsia="ko-KR"/>
        </w:rPr>
        <w:t xml:space="preserve">Switching from RA-SDT to legacy RA is not supported. </w:t>
      </w:r>
    </w:p>
    <w:p w:rsidR="00C27D99" w:rsidRDefault="00C70C30">
      <w:pPr>
        <w:pStyle w:val="ac"/>
        <w:numPr>
          <w:ilvl w:val="0"/>
          <w:numId w:val="35"/>
        </w:numPr>
        <w:spacing w:before="120" w:after="120"/>
        <w:ind w:leftChars="0"/>
        <w:rPr>
          <w:b/>
          <w:color w:val="000000" w:themeColor="text1"/>
          <w:lang w:eastAsia="ko-KR"/>
        </w:rPr>
      </w:pPr>
      <w:r>
        <w:rPr>
          <w:b/>
          <w:color w:val="000000" w:themeColor="text1"/>
          <w:lang w:eastAsia="ko-KR"/>
        </w:rPr>
        <w:t>Legacy RA procedure to transmit the pending UL data may be triggered by the SDT failure handling procedure.</w:t>
      </w:r>
    </w:p>
    <w:p w:rsidR="00C27D99" w:rsidRDefault="00C27D99">
      <w:pPr>
        <w:spacing w:before="120" w:after="120"/>
        <w:rPr>
          <w:color w:val="000000" w:themeColor="text1"/>
          <w:lang w:eastAsia="ko-KR"/>
        </w:rPr>
      </w:pPr>
    </w:p>
    <w:p w:rsidR="007E7CE2" w:rsidRDefault="007F2437" w:rsidP="007E7CE2">
      <w:pPr>
        <w:spacing w:before="120" w:after="120"/>
        <w:rPr>
          <w:color w:val="000000" w:themeColor="text1"/>
          <w:lang w:eastAsia="ko-KR"/>
        </w:rPr>
      </w:pPr>
      <w:r>
        <w:rPr>
          <w:rFonts w:hint="eastAsia"/>
          <w:color w:val="000000" w:themeColor="text1"/>
          <w:lang w:eastAsia="ko-KR"/>
        </w:rPr>
        <w:t xml:space="preserve">Regarding </w:t>
      </w:r>
      <w:r>
        <w:rPr>
          <w:color w:val="000000" w:themeColor="text1"/>
          <w:lang w:eastAsia="ko-KR"/>
        </w:rPr>
        <w:t xml:space="preserve">Case#7, in RAN2#115-e, RAN2 agreed that UE can initiate at least legacy RACH procedure during the subsequent CG transmission phase. </w:t>
      </w:r>
      <w:r w:rsidR="007E7CE2" w:rsidRPr="007E7CE2">
        <w:rPr>
          <w:color w:val="000000" w:themeColor="text1"/>
          <w:lang w:eastAsia="ko-KR"/>
        </w:rPr>
        <w:t xml:space="preserve">Looking at the current text, it </w:t>
      </w:r>
      <w:r w:rsidR="00105CE7">
        <w:rPr>
          <w:color w:val="000000" w:themeColor="text1"/>
          <w:lang w:eastAsia="ko-KR"/>
        </w:rPr>
        <w:t>may</w:t>
      </w:r>
      <w:r w:rsidR="007E7CE2" w:rsidRPr="007E7CE2">
        <w:rPr>
          <w:color w:val="000000" w:themeColor="text1"/>
          <w:lang w:eastAsia="ko-KR"/>
        </w:rPr>
        <w:t xml:space="preserve"> be interpreted as if the switching directly from CG-SDT to legacy RA is allowed </w:t>
      </w:r>
      <w:r w:rsidR="0055241D">
        <w:rPr>
          <w:color w:val="000000" w:themeColor="text1"/>
          <w:lang w:eastAsia="ko-KR"/>
        </w:rPr>
        <w:t xml:space="preserve">during the subsequent transmission phase without </w:t>
      </w:r>
      <w:r w:rsidR="007E7CE2" w:rsidRPr="007E7CE2">
        <w:rPr>
          <w:color w:val="000000" w:themeColor="text1"/>
          <w:lang w:eastAsia="ko-KR"/>
        </w:rPr>
        <w:t xml:space="preserve">the </w:t>
      </w:r>
      <w:r w:rsidR="007E7CE2" w:rsidRPr="004B589B">
        <w:rPr>
          <w:color w:val="000000" w:themeColor="text1"/>
          <w:lang w:eastAsia="ko-KR"/>
        </w:rPr>
        <w:t>declaration of CG-SDT failure.</w:t>
      </w:r>
      <w:r w:rsidR="007E7CE2">
        <w:rPr>
          <w:color w:val="000000" w:themeColor="text1"/>
          <w:lang w:eastAsia="ko-KR"/>
        </w:rPr>
        <w:t xml:space="preserve"> </w:t>
      </w:r>
      <w:r w:rsidR="004B589B">
        <w:rPr>
          <w:color w:val="000000" w:themeColor="text1"/>
          <w:lang w:eastAsia="ko-KR"/>
        </w:rPr>
        <w:t xml:space="preserve">This switching may be considered when </w:t>
      </w:r>
      <w:r w:rsidR="004B589B">
        <w:t xml:space="preserve">UE re-evaluates the SSB for subsequent CG transmission but there is no SSBs are valid or when </w:t>
      </w:r>
      <w:r w:rsidR="004B589B">
        <w:rPr>
          <w:color w:val="000000" w:themeColor="text1"/>
          <w:lang w:eastAsia="ko-KR"/>
        </w:rPr>
        <w:t xml:space="preserve">the configured number of CG-SDT </w:t>
      </w:r>
      <w:r w:rsidR="00105CE7">
        <w:rPr>
          <w:color w:val="000000" w:themeColor="text1"/>
          <w:lang w:eastAsia="ko-KR"/>
        </w:rPr>
        <w:t>fails</w:t>
      </w:r>
      <w:r w:rsidR="004B589B">
        <w:rPr>
          <w:color w:val="000000" w:themeColor="text1"/>
          <w:lang w:eastAsia="ko-KR"/>
        </w:rPr>
        <w:t xml:space="preserve">, e.g., NACK or no feedback. </w:t>
      </w:r>
      <w:r w:rsidR="007E7CE2">
        <w:rPr>
          <w:color w:val="000000" w:themeColor="text1"/>
          <w:lang w:eastAsia="ko-KR"/>
        </w:rPr>
        <w:t xml:space="preserve">However, </w:t>
      </w:r>
      <w:r w:rsidR="004B589B">
        <w:rPr>
          <w:color w:val="000000" w:themeColor="text1"/>
          <w:lang w:eastAsia="ko-KR"/>
        </w:rPr>
        <w:t xml:space="preserve">as mentioned above, </w:t>
      </w:r>
      <w:r w:rsidR="007E7CE2">
        <w:rPr>
          <w:color w:val="000000" w:themeColor="text1"/>
          <w:lang w:eastAsia="ko-KR"/>
        </w:rPr>
        <w:t>we think that there is no reason to allow such switching because legacy RA does not always ensure better results compared to SDT</w:t>
      </w:r>
      <w:r w:rsidR="004B589B">
        <w:rPr>
          <w:color w:val="000000" w:themeColor="text1"/>
          <w:lang w:eastAsia="ko-KR"/>
        </w:rPr>
        <w:t>.</w:t>
      </w:r>
      <w:r w:rsidR="007E7CE2">
        <w:rPr>
          <w:color w:val="000000" w:themeColor="text1"/>
          <w:lang w:eastAsia="ko-KR"/>
        </w:rPr>
        <w:t xml:space="preserve"> Therefore, as in the switching case from RA-SDT to legacy RA, we propose that the switching from CG-SDT to legacy RA is not supported and legacy RA procedure may be triggered by SDT failure handling procedure after the declaration of CG-SDT failure.</w:t>
      </w:r>
    </w:p>
    <w:p w:rsidR="00E71586" w:rsidRDefault="00E71586" w:rsidP="00E71586">
      <w:pPr>
        <w:spacing w:before="120" w:after="120"/>
        <w:rPr>
          <w:b/>
          <w:color w:val="000000" w:themeColor="text1"/>
          <w:lang w:eastAsia="ko-KR"/>
        </w:rPr>
      </w:pPr>
      <w:r>
        <w:rPr>
          <w:rFonts w:hint="eastAsia"/>
          <w:b/>
          <w:color w:val="000000" w:themeColor="text1"/>
          <w:lang w:eastAsia="ko-KR"/>
        </w:rPr>
        <w:t xml:space="preserve">Proposal 7. </w:t>
      </w:r>
      <w:r>
        <w:rPr>
          <w:b/>
          <w:color w:val="000000" w:themeColor="text1"/>
          <w:lang w:eastAsia="ko-KR"/>
        </w:rPr>
        <w:t>Switching from CG-SDT</w:t>
      </w:r>
      <w:r w:rsidR="00233E27">
        <w:rPr>
          <w:b/>
          <w:color w:val="000000" w:themeColor="text1"/>
          <w:lang w:eastAsia="ko-KR"/>
        </w:rPr>
        <w:t xml:space="preserve"> to legacy RA is not supported.</w:t>
      </w:r>
    </w:p>
    <w:p w:rsidR="00E71586" w:rsidRDefault="00E71586" w:rsidP="00E71586">
      <w:pPr>
        <w:pStyle w:val="ac"/>
        <w:numPr>
          <w:ilvl w:val="0"/>
          <w:numId w:val="35"/>
        </w:numPr>
        <w:spacing w:before="120" w:after="120"/>
        <w:ind w:leftChars="0"/>
        <w:rPr>
          <w:b/>
          <w:color w:val="000000" w:themeColor="text1"/>
          <w:lang w:eastAsia="ko-KR"/>
        </w:rPr>
      </w:pPr>
      <w:r>
        <w:rPr>
          <w:b/>
          <w:color w:val="000000" w:themeColor="text1"/>
          <w:lang w:eastAsia="ko-KR"/>
        </w:rPr>
        <w:t>Legacy RA procedure to transmit the pending UL data may be triggered by the SDT failure handling procedure.</w:t>
      </w:r>
    </w:p>
    <w:p w:rsidR="007E7CE2" w:rsidRDefault="007E7CE2" w:rsidP="007E7CE2">
      <w:pPr>
        <w:spacing w:before="120" w:after="120"/>
        <w:rPr>
          <w:color w:val="000000" w:themeColor="text1"/>
          <w:lang w:eastAsia="ko-KR"/>
        </w:rPr>
      </w:pPr>
    </w:p>
    <w:p w:rsidR="00E23B04" w:rsidRDefault="00E23B04" w:rsidP="00E23B04">
      <w:pPr>
        <w:spacing w:before="120" w:after="120"/>
        <w:rPr>
          <w:color w:val="000000" w:themeColor="text1"/>
          <w:lang w:eastAsia="ko-KR"/>
        </w:rPr>
      </w:pPr>
      <w:r>
        <w:rPr>
          <w:color w:val="000000" w:themeColor="text1"/>
          <w:lang w:eastAsia="ko-KR"/>
        </w:rPr>
        <w:t>Regarding</w:t>
      </w:r>
      <w:r w:rsidR="00233E27">
        <w:rPr>
          <w:rFonts w:hint="eastAsia"/>
          <w:color w:val="000000" w:themeColor="text1"/>
          <w:lang w:eastAsia="ko-KR"/>
        </w:rPr>
        <w:t xml:space="preserve"> Case#8, </w:t>
      </w:r>
      <w:r w:rsidR="0055241D">
        <w:rPr>
          <w:color w:val="000000" w:themeColor="text1"/>
          <w:lang w:eastAsia="ko-KR"/>
        </w:rPr>
        <w:t xml:space="preserve">in the last meeting, there was a FFS </w:t>
      </w:r>
      <w:r>
        <w:rPr>
          <w:color w:val="000000" w:themeColor="text1"/>
          <w:lang w:eastAsia="ko-KR"/>
        </w:rPr>
        <w:t xml:space="preserve">whether </w:t>
      </w:r>
      <w:r w:rsidR="0055241D" w:rsidRPr="0055241D">
        <w:rPr>
          <w:color w:val="000000" w:themeColor="text1"/>
          <w:lang w:eastAsia="ko-KR"/>
        </w:rPr>
        <w:t>the RA-SDT resources can be used for subsequent data</w:t>
      </w:r>
      <w:r>
        <w:rPr>
          <w:color w:val="000000" w:themeColor="text1"/>
          <w:lang w:eastAsia="ko-KR"/>
        </w:rPr>
        <w:t xml:space="preserve"> or not</w:t>
      </w:r>
      <w:r w:rsidR="0055241D">
        <w:rPr>
          <w:color w:val="000000" w:themeColor="text1"/>
          <w:lang w:eastAsia="ko-KR"/>
        </w:rPr>
        <w:t xml:space="preserve">. </w:t>
      </w:r>
      <w:r>
        <w:rPr>
          <w:color w:val="000000" w:themeColor="text1"/>
          <w:lang w:eastAsia="ko-KR"/>
        </w:rPr>
        <w:t xml:space="preserve">For Case#8, the UE needs check RSRP to select SDT again during the subsequent transmission phase and we think this complicates the UE behaviour. In addition, </w:t>
      </w:r>
      <w:r w:rsidRPr="00E23B04">
        <w:rPr>
          <w:color w:val="000000" w:themeColor="text1"/>
          <w:lang w:eastAsia="ko-KR"/>
        </w:rPr>
        <w:t xml:space="preserve">we are not sure that RA-SDT resources over RSRP threshold has a big benefit than CG-SDT resources over RSRP, </w:t>
      </w:r>
      <w:r>
        <w:rPr>
          <w:color w:val="000000" w:themeColor="text1"/>
          <w:lang w:eastAsia="ko-KR"/>
        </w:rPr>
        <w:t xml:space="preserve">in </w:t>
      </w:r>
      <w:r w:rsidR="00D965EE">
        <w:rPr>
          <w:color w:val="000000" w:themeColor="text1"/>
          <w:lang w:eastAsia="ko-KR"/>
        </w:rPr>
        <w:t xml:space="preserve">the </w:t>
      </w:r>
      <w:r w:rsidRPr="00E23B04">
        <w:rPr>
          <w:color w:val="000000" w:themeColor="text1"/>
          <w:lang w:eastAsia="ko-KR"/>
        </w:rPr>
        <w:t>reliability persp</w:t>
      </w:r>
      <w:r>
        <w:rPr>
          <w:color w:val="000000" w:themeColor="text1"/>
          <w:lang w:eastAsia="ko-KR"/>
        </w:rPr>
        <w:t>e</w:t>
      </w:r>
      <w:r w:rsidRPr="00E23B04">
        <w:rPr>
          <w:color w:val="000000" w:themeColor="text1"/>
          <w:lang w:eastAsia="ko-KR"/>
        </w:rPr>
        <w:t>ctive.</w:t>
      </w:r>
      <w:r>
        <w:rPr>
          <w:color w:val="000000" w:themeColor="text1"/>
          <w:lang w:eastAsia="ko-KR"/>
        </w:rPr>
        <w:t xml:space="preserve"> </w:t>
      </w:r>
      <w:r w:rsidR="00D965EE">
        <w:rPr>
          <w:color w:val="000000" w:themeColor="text1"/>
          <w:lang w:eastAsia="ko-KR"/>
        </w:rPr>
        <w:t>Thus, we think it would be better trying CG-SDT until SDT failure is declared without such switching.</w:t>
      </w:r>
      <w:r w:rsidR="000034E1">
        <w:rPr>
          <w:color w:val="000000" w:themeColor="text1"/>
          <w:lang w:eastAsia="ko-KR"/>
        </w:rPr>
        <w:t xml:space="preserve"> </w:t>
      </w:r>
      <w:r>
        <w:rPr>
          <w:color w:val="000000" w:themeColor="text1"/>
          <w:lang w:eastAsia="ko-KR"/>
        </w:rPr>
        <w:t>Therefore, we propose that the switching from CG-SDT to RA-SDT is not supported and legacy RA procedure may be triggered by SDT failure handling procedure after the declaration of CG-SDT failure.</w:t>
      </w:r>
    </w:p>
    <w:p w:rsidR="000034E1" w:rsidRDefault="000034E1" w:rsidP="000034E1">
      <w:pPr>
        <w:spacing w:before="120" w:after="120"/>
        <w:rPr>
          <w:b/>
          <w:color w:val="000000" w:themeColor="text1"/>
          <w:lang w:eastAsia="ko-KR"/>
        </w:rPr>
      </w:pPr>
      <w:r>
        <w:rPr>
          <w:rFonts w:hint="eastAsia"/>
          <w:b/>
          <w:color w:val="000000" w:themeColor="text1"/>
          <w:lang w:eastAsia="ko-KR"/>
        </w:rPr>
        <w:t xml:space="preserve">Proposal 8. </w:t>
      </w:r>
      <w:r>
        <w:rPr>
          <w:b/>
          <w:color w:val="000000" w:themeColor="text1"/>
          <w:lang w:eastAsia="ko-KR"/>
        </w:rPr>
        <w:t>Switching from CG-SDT to RA-SDT is not supported.</w:t>
      </w:r>
    </w:p>
    <w:p w:rsidR="000034E1" w:rsidRDefault="000034E1" w:rsidP="000034E1">
      <w:pPr>
        <w:pStyle w:val="ac"/>
        <w:numPr>
          <w:ilvl w:val="0"/>
          <w:numId w:val="35"/>
        </w:numPr>
        <w:spacing w:before="120" w:after="120"/>
        <w:ind w:leftChars="0"/>
        <w:rPr>
          <w:b/>
          <w:color w:val="000000" w:themeColor="text1"/>
          <w:lang w:eastAsia="ko-KR"/>
        </w:rPr>
      </w:pPr>
      <w:r>
        <w:rPr>
          <w:b/>
          <w:color w:val="000000" w:themeColor="text1"/>
          <w:lang w:eastAsia="ko-KR"/>
        </w:rPr>
        <w:t>Legacy RA procedure to transmit the pending UL data may be triggered by the SDT failure handling procedure.</w:t>
      </w:r>
    </w:p>
    <w:p w:rsidR="007F2437" w:rsidRDefault="007F2437">
      <w:pPr>
        <w:spacing w:before="120" w:after="120"/>
        <w:rPr>
          <w:color w:val="000000" w:themeColor="text1"/>
          <w:lang w:eastAsia="ko-KR"/>
        </w:rPr>
      </w:pPr>
    </w:p>
    <w:p w:rsidR="00C27D99" w:rsidRDefault="00C70C30">
      <w:pPr>
        <w:spacing w:before="120" w:after="120"/>
        <w:rPr>
          <w:color w:val="000000" w:themeColor="text1"/>
          <w:lang w:eastAsia="ko-KR"/>
        </w:rPr>
      </w:pPr>
      <w:r>
        <w:rPr>
          <w:color w:val="000000" w:themeColor="text1"/>
          <w:lang w:eastAsia="ko-KR"/>
        </w:rPr>
        <w:t xml:space="preserve">Based on above proposals, the current specification and agreements, the switching cases of SDT and </w:t>
      </w:r>
      <w:r w:rsidR="007F2437">
        <w:rPr>
          <w:color w:val="000000" w:themeColor="text1"/>
          <w:lang w:eastAsia="ko-KR"/>
        </w:rPr>
        <w:t>non-SDT</w:t>
      </w:r>
      <w:r>
        <w:rPr>
          <w:color w:val="000000" w:themeColor="text1"/>
          <w:lang w:eastAsia="ko-KR"/>
        </w:rPr>
        <w:t xml:space="preserve"> is shown in the figure below.</w:t>
      </w:r>
    </w:p>
    <w:p w:rsidR="00C27D99" w:rsidRDefault="006D1175">
      <w:pPr>
        <w:spacing w:before="120" w:after="120"/>
        <w:jc w:val="center"/>
        <w:rPr>
          <w:color w:val="000000" w:themeColor="text1"/>
          <w:lang w:eastAsia="ko-KR"/>
        </w:rPr>
      </w:pPr>
      <w:r>
        <w:object w:dxaOrig="14491" w:dyaOrig="6591">
          <v:shape id="_x0000_i1026" type="#_x0000_t75" style="width:482pt;height:219.5pt" o:ole="">
            <v:imagedata r:id="rId11" o:title=""/>
          </v:shape>
          <o:OLEObject Type="Embed" ProgID="Visio.Drawing.15" ShapeID="_x0000_i1026" DrawAspect="Content" ObjectID="_1696403709" r:id="rId12"/>
        </w:object>
      </w:r>
    </w:p>
    <w:p w:rsidR="00C27D99" w:rsidRDefault="00C70C30">
      <w:pPr>
        <w:spacing w:before="120" w:after="120"/>
        <w:jc w:val="center"/>
        <w:rPr>
          <w:color w:val="000000" w:themeColor="text1"/>
          <w:lang w:eastAsia="ko-KR"/>
        </w:rPr>
      </w:pPr>
      <w:r>
        <w:rPr>
          <w:rFonts w:hint="eastAsia"/>
          <w:color w:val="000000" w:themeColor="text1"/>
          <w:lang w:eastAsia="ko-KR"/>
        </w:rPr>
        <w:t xml:space="preserve">Figure </w:t>
      </w:r>
      <w:r>
        <w:rPr>
          <w:color w:val="000000" w:themeColor="text1"/>
          <w:lang w:eastAsia="ko-KR"/>
        </w:rPr>
        <w:t>2</w:t>
      </w:r>
      <w:r>
        <w:rPr>
          <w:rFonts w:hint="eastAsia"/>
          <w:color w:val="000000" w:themeColor="text1"/>
          <w:lang w:eastAsia="ko-KR"/>
        </w:rPr>
        <w:t xml:space="preserve">. </w:t>
      </w:r>
      <w:r>
        <w:rPr>
          <w:color w:val="000000" w:themeColor="text1"/>
          <w:lang w:eastAsia="ko-KR"/>
        </w:rPr>
        <w:t xml:space="preserve">Switching cases of SDT and </w:t>
      </w:r>
      <w:r w:rsidR="003857FA">
        <w:rPr>
          <w:color w:val="000000" w:themeColor="text1"/>
          <w:lang w:eastAsia="ko-KR"/>
        </w:rPr>
        <w:t>non-SDT</w:t>
      </w:r>
    </w:p>
    <w:p w:rsidR="00C27D99" w:rsidRDefault="00C27D99">
      <w:pPr>
        <w:spacing w:before="120" w:after="120"/>
        <w:rPr>
          <w:color w:val="000000" w:themeColor="text1"/>
          <w:lang w:eastAsia="ko-KR"/>
        </w:rPr>
      </w:pPr>
    </w:p>
    <w:p w:rsidR="00C27D99" w:rsidRDefault="00C27D99">
      <w:pPr>
        <w:rPr>
          <w:color w:val="000000" w:themeColor="text1"/>
          <w:lang w:val="en-US" w:eastAsia="ko-KR"/>
        </w:rPr>
      </w:pPr>
    </w:p>
    <w:p w:rsidR="00C27D99" w:rsidRDefault="00C70C30">
      <w:pPr>
        <w:pStyle w:val="1"/>
        <w:rPr>
          <w:color w:val="000000" w:themeColor="text1"/>
          <w:lang w:val="en-US"/>
        </w:rPr>
      </w:pPr>
      <w:r>
        <w:rPr>
          <w:color w:val="000000" w:themeColor="text1"/>
          <w:lang w:val="en-US"/>
        </w:rPr>
        <w:t>3.</w:t>
      </w:r>
      <w:r>
        <w:rPr>
          <w:color w:val="000000" w:themeColor="text1"/>
          <w:lang w:val="en-US"/>
        </w:rPr>
        <w:tab/>
        <w:t>Conclusion</w:t>
      </w:r>
    </w:p>
    <w:p w:rsidR="00C27D99" w:rsidRDefault="00C70C30">
      <w:pPr>
        <w:rPr>
          <w:color w:val="000000" w:themeColor="text1"/>
          <w:lang w:eastAsia="ko-KR"/>
        </w:rPr>
      </w:pPr>
      <w:r>
        <w:rPr>
          <w:color w:val="000000" w:themeColor="text1"/>
          <w:lang w:val="en-US" w:eastAsia="ko-KR"/>
        </w:rPr>
        <w:t xml:space="preserve">In this document, we discuss the switching cases of SDT and </w:t>
      </w:r>
      <w:r w:rsidR="003857FA">
        <w:rPr>
          <w:color w:val="000000" w:themeColor="text1"/>
          <w:lang w:val="en-US" w:eastAsia="ko-KR"/>
        </w:rPr>
        <w:t>non-SDT</w:t>
      </w:r>
      <w:r>
        <w:rPr>
          <w:color w:val="000000" w:themeColor="text1"/>
          <w:lang w:val="en-US" w:eastAsia="ko-KR"/>
        </w:rPr>
        <w:t xml:space="preserve">, </w:t>
      </w:r>
      <w:r>
        <w:rPr>
          <w:color w:val="000000" w:themeColor="text1"/>
          <w:lang w:eastAsia="ko-KR"/>
        </w:rPr>
        <w:t>and made proposals as following.</w:t>
      </w:r>
    </w:p>
    <w:p w:rsidR="009943E1" w:rsidRPr="00F76833" w:rsidRDefault="009943E1" w:rsidP="009943E1">
      <w:pPr>
        <w:spacing w:before="120" w:after="120"/>
        <w:rPr>
          <w:b/>
          <w:color w:val="000000" w:themeColor="text1"/>
          <w:lang w:eastAsia="ko-KR"/>
        </w:rPr>
      </w:pPr>
      <w:r w:rsidRPr="00F76833">
        <w:rPr>
          <w:b/>
          <w:color w:val="000000" w:themeColor="text1"/>
          <w:lang w:eastAsia="ko-KR"/>
        </w:rPr>
        <w:t>Proposal 1. RAN2 confirm</w:t>
      </w:r>
      <w:r w:rsidR="001278A6">
        <w:rPr>
          <w:b/>
          <w:color w:val="000000" w:themeColor="text1"/>
          <w:lang w:eastAsia="ko-KR"/>
        </w:rPr>
        <w:t>s</w:t>
      </w:r>
      <w:r w:rsidRPr="00F76833">
        <w:rPr>
          <w:b/>
          <w:color w:val="000000" w:themeColor="text1"/>
          <w:lang w:eastAsia="ko-KR"/>
        </w:rPr>
        <w:t xml:space="preserve"> that only </w:t>
      </w:r>
      <w:r w:rsidRPr="00F76833">
        <w:rPr>
          <w:b/>
          <w:i/>
          <w:color w:val="000000" w:themeColor="text1"/>
          <w:lang w:eastAsia="ko-KR"/>
        </w:rPr>
        <w:t>msgA-TransMax</w:t>
      </w:r>
      <w:r w:rsidRPr="00F76833">
        <w:rPr>
          <w:b/>
          <w:color w:val="000000" w:themeColor="text1"/>
          <w:lang w:eastAsia="ko-KR"/>
        </w:rPr>
        <w:t xml:space="preserve"> and fallbackRAR are </w:t>
      </w:r>
      <w:r>
        <w:rPr>
          <w:b/>
          <w:color w:val="000000" w:themeColor="text1"/>
          <w:lang w:eastAsia="ko-KR"/>
        </w:rPr>
        <w:t>used</w:t>
      </w:r>
      <w:r w:rsidRPr="00F76833">
        <w:rPr>
          <w:b/>
          <w:color w:val="000000" w:themeColor="text1"/>
          <w:lang w:eastAsia="ko-KR"/>
        </w:rPr>
        <w:t xml:space="preserve"> for the switching from</w:t>
      </w:r>
      <w:r>
        <w:rPr>
          <w:b/>
          <w:color w:val="000000" w:themeColor="text1"/>
          <w:lang w:eastAsia="ko-KR"/>
        </w:rPr>
        <w:t xml:space="preserve"> 2-step RA-SDT to 4-step RA-SDT, i.e., additional solution is not considered.</w:t>
      </w:r>
    </w:p>
    <w:p w:rsidR="00C27D99" w:rsidRDefault="00C70C30">
      <w:pPr>
        <w:spacing w:before="120" w:after="120"/>
        <w:rPr>
          <w:b/>
          <w:color w:val="000000" w:themeColor="text1"/>
          <w:lang w:eastAsia="ko-KR"/>
        </w:rPr>
      </w:pPr>
      <w:r>
        <w:rPr>
          <w:b/>
          <w:color w:val="000000" w:themeColor="text1"/>
          <w:lang w:eastAsia="ko-KR"/>
        </w:rPr>
        <w:t>Proposal 2. Switching from 2-step RA-SDT to 2-step legacy RA is not supported.</w:t>
      </w:r>
    </w:p>
    <w:p w:rsidR="00C27D99" w:rsidRDefault="00C70C30">
      <w:pPr>
        <w:spacing w:before="120" w:after="120"/>
        <w:rPr>
          <w:b/>
          <w:color w:val="000000" w:themeColor="text1"/>
          <w:lang w:eastAsia="ko-KR"/>
        </w:rPr>
      </w:pPr>
      <w:r>
        <w:rPr>
          <w:b/>
          <w:color w:val="000000" w:themeColor="text1"/>
          <w:lang w:eastAsia="ko-KR"/>
        </w:rPr>
        <w:t>Proposal 3. Switching from 4-step RA-SDT to 2-step legacy RA is not supported.</w:t>
      </w:r>
    </w:p>
    <w:p w:rsidR="00C27D99" w:rsidRDefault="00C70C30">
      <w:pPr>
        <w:spacing w:before="120" w:after="120"/>
        <w:rPr>
          <w:b/>
          <w:color w:val="000000" w:themeColor="text1"/>
          <w:lang w:eastAsia="ko-KR"/>
        </w:rPr>
      </w:pPr>
      <w:r>
        <w:rPr>
          <w:b/>
          <w:color w:val="000000" w:themeColor="text1"/>
          <w:lang w:eastAsia="ko-KR"/>
        </w:rPr>
        <w:t>Proposal 4. Switching from 2-step RA-SDT to 4-step legacy RA is not supported.</w:t>
      </w:r>
    </w:p>
    <w:p w:rsidR="00C27D99" w:rsidRDefault="00C70C30">
      <w:pPr>
        <w:spacing w:before="120" w:after="120"/>
        <w:rPr>
          <w:b/>
          <w:color w:val="000000" w:themeColor="text1"/>
          <w:lang w:eastAsia="ko-KR"/>
        </w:rPr>
      </w:pPr>
      <w:r>
        <w:rPr>
          <w:b/>
          <w:color w:val="000000" w:themeColor="text1"/>
          <w:lang w:eastAsia="ko-KR"/>
        </w:rPr>
        <w:t>Proposal 5. Switching from 4-step RA-SDT to 4-step legacy RA is not supported.</w:t>
      </w:r>
    </w:p>
    <w:p w:rsidR="00C27D99" w:rsidRDefault="00C70C30">
      <w:pPr>
        <w:spacing w:before="120" w:after="120"/>
        <w:rPr>
          <w:b/>
          <w:color w:val="000000" w:themeColor="text1"/>
          <w:lang w:eastAsia="ko-KR"/>
        </w:rPr>
      </w:pPr>
      <w:r>
        <w:rPr>
          <w:rFonts w:hint="eastAsia"/>
          <w:b/>
          <w:color w:val="000000" w:themeColor="text1"/>
          <w:lang w:eastAsia="ko-KR"/>
        </w:rPr>
        <w:t xml:space="preserve">Proposal 6. </w:t>
      </w:r>
      <w:r>
        <w:rPr>
          <w:b/>
          <w:color w:val="000000" w:themeColor="text1"/>
          <w:lang w:eastAsia="ko-KR"/>
        </w:rPr>
        <w:t xml:space="preserve">Switching from RA-SDT to legacy RA is not supported. </w:t>
      </w:r>
    </w:p>
    <w:p w:rsidR="00C27D99" w:rsidRDefault="00C70C30">
      <w:pPr>
        <w:pStyle w:val="ac"/>
        <w:numPr>
          <w:ilvl w:val="0"/>
          <w:numId w:val="35"/>
        </w:numPr>
        <w:spacing w:before="120" w:after="120"/>
        <w:ind w:leftChars="0"/>
        <w:rPr>
          <w:b/>
          <w:color w:val="000000" w:themeColor="text1"/>
          <w:lang w:eastAsia="ko-KR"/>
        </w:rPr>
      </w:pPr>
      <w:r>
        <w:rPr>
          <w:b/>
          <w:color w:val="000000" w:themeColor="text1"/>
          <w:lang w:eastAsia="ko-KR"/>
        </w:rPr>
        <w:t>Legacy RA procedure to transmit the pending UL data may be triggered by the SDT failure handling procedure.</w:t>
      </w:r>
    </w:p>
    <w:p w:rsidR="001E7280" w:rsidRDefault="001E7280" w:rsidP="001E7280">
      <w:pPr>
        <w:spacing w:before="120" w:after="120"/>
        <w:rPr>
          <w:b/>
          <w:color w:val="000000" w:themeColor="text1"/>
          <w:lang w:eastAsia="ko-KR"/>
        </w:rPr>
      </w:pPr>
      <w:r>
        <w:rPr>
          <w:rFonts w:hint="eastAsia"/>
          <w:b/>
          <w:color w:val="000000" w:themeColor="text1"/>
          <w:lang w:eastAsia="ko-KR"/>
        </w:rPr>
        <w:t xml:space="preserve">Proposal 7. </w:t>
      </w:r>
      <w:r>
        <w:rPr>
          <w:b/>
          <w:color w:val="000000" w:themeColor="text1"/>
          <w:lang w:eastAsia="ko-KR"/>
        </w:rPr>
        <w:t>Switching from CG-SDT to legacy RA is not supported.</w:t>
      </w:r>
    </w:p>
    <w:p w:rsidR="001E7280" w:rsidRDefault="001E7280" w:rsidP="001E7280">
      <w:pPr>
        <w:pStyle w:val="ac"/>
        <w:numPr>
          <w:ilvl w:val="0"/>
          <w:numId w:val="35"/>
        </w:numPr>
        <w:spacing w:before="120" w:after="120"/>
        <w:ind w:leftChars="0"/>
        <w:rPr>
          <w:b/>
          <w:color w:val="000000" w:themeColor="text1"/>
          <w:lang w:eastAsia="ko-KR"/>
        </w:rPr>
      </w:pPr>
      <w:r>
        <w:rPr>
          <w:b/>
          <w:color w:val="000000" w:themeColor="text1"/>
          <w:lang w:eastAsia="ko-KR"/>
        </w:rPr>
        <w:t>Legacy RA procedure to transmit the pending UL data may be triggered by the SDT failure handling procedure.</w:t>
      </w:r>
    </w:p>
    <w:p w:rsidR="001E7280" w:rsidRDefault="001E7280" w:rsidP="001E7280">
      <w:pPr>
        <w:spacing w:before="120" w:after="120"/>
        <w:rPr>
          <w:b/>
          <w:color w:val="000000" w:themeColor="text1"/>
          <w:lang w:eastAsia="ko-KR"/>
        </w:rPr>
      </w:pPr>
      <w:r>
        <w:rPr>
          <w:rFonts w:hint="eastAsia"/>
          <w:b/>
          <w:color w:val="000000" w:themeColor="text1"/>
          <w:lang w:eastAsia="ko-KR"/>
        </w:rPr>
        <w:t xml:space="preserve">Proposal 8. </w:t>
      </w:r>
      <w:r>
        <w:rPr>
          <w:b/>
          <w:color w:val="000000" w:themeColor="text1"/>
          <w:lang w:eastAsia="ko-KR"/>
        </w:rPr>
        <w:t>Switching from CG-SDT to RA-SDT is not supported.</w:t>
      </w:r>
    </w:p>
    <w:p w:rsidR="001E7280" w:rsidRDefault="001E7280" w:rsidP="001E7280">
      <w:pPr>
        <w:pStyle w:val="ac"/>
        <w:numPr>
          <w:ilvl w:val="0"/>
          <w:numId w:val="35"/>
        </w:numPr>
        <w:spacing w:before="120" w:after="120"/>
        <w:ind w:leftChars="0"/>
        <w:rPr>
          <w:b/>
          <w:color w:val="000000" w:themeColor="text1"/>
          <w:lang w:eastAsia="ko-KR"/>
        </w:rPr>
      </w:pPr>
      <w:r>
        <w:rPr>
          <w:b/>
          <w:color w:val="000000" w:themeColor="text1"/>
          <w:lang w:eastAsia="ko-KR"/>
        </w:rPr>
        <w:t>Legacy RA procedure to transmit the pending UL data may be triggered by the SDT failure handling procedure.</w:t>
      </w:r>
    </w:p>
    <w:p w:rsidR="00C27D99" w:rsidRDefault="00C27D99">
      <w:pPr>
        <w:rPr>
          <w:color w:val="000000" w:themeColor="text1"/>
          <w:lang w:val="en-US" w:eastAsia="ko-KR"/>
        </w:rPr>
      </w:pPr>
    </w:p>
    <w:p w:rsidR="00C27D99" w:rsidRDefault="00C70C30">
      <w:pPr>
        <w:pStyle w:val="1"/>
        <w:rPr>
          <w:rFonts w:cs="Arial"/>
          <w:color w:val="000000" w:themeColor="text1"/>
        </w:rPr>
      </w:pPr>
      <w:r>
        <w:rPr>
          <w:color w:val="000000" w:themeColor="text1"/>
          <w:lang w:val="en-US"/>
        </w:rPr>
        <w:t>4.</w:t>
      </w:r>
      <w:r>
        <w:rPr>
          <w:color w:val="000000" w:themeColor="text1"/>
          <w:lang w:val="en-US"/>
        </w:rPr>
        <w:tab/>
        <w:t>Reference</w:t>
      </w:r>
    </w:p>
    <w:p w:rsidR="00C27D99" w:rsidRDefault="00C27D99">
      <w:pPr>
        <w:numPr>
          <w:ilvl w:val="0"/>
          <w:numId w:val="9"/>
        </w:numPr>
        <w:spacing w:after="0" w:line="240" w:lineRule="auto"/>
        <w:rPr>
          <w:color w:val="000000" w:themeColor="text1"/>
          <w:lang w:val="en-US" w:eastAsia="ko-KR"/>
        </w:rPr>
      </w:pPr>
    </w:p>
    <w:p w:rsidR="00C27D99" w:rsidRDefault="00C27D99">
      <w:pPr>
        <w:spacing w:after="0" w:line="240" w:lineRule="auto"/>
        <w:ind w:left="360"/>
        <w:rPr>
          <w:color w:val="000000" w:themeColor="text1"/>
          <w:lang w:val="en-US" w:eastAsia="ko-KR"/>
        </w:rPr>
      </w:pPr>
    </w:p>
    <w:sectPr w:rsidR="00C27D99">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76C" w:rsidRDefault="0030476C">
      <w:pPr>
        <w:spacing w:after="0" w:line="240" w:lineRule="auto"/>
      </w:pPr>
      <w:r>
        <w:separator/>
      </w:r>
    </w:p>
  </w:endnote>
  <w:endnote w:type="continuationSeparator" w:id="0">
    <w:p w:rsidR="0030476C" w:rsidRDefault="00304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D99" w:rsidRDefault="00C70C3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C27D99" w:rsidRDefault="00C27D9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D99" w:rsidRDefault="00C70C3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F2E6E">
      <w:rPr>
        <w:rStyle w:val="a9"/>
        <w:noProof/>
      </w:rPr>
      <w:t>2</w:t>
    </w:r>
    <w:r>
      <w:rPr>
        <w:rStyle w:val="a9"/>
      </w:rPr>
      <w:fldChar w:fldCharType="end"/>
    </w:r>
  </w:p>
  <w:p w:rsidR="00C27D99" w:rsidRDefault="00C27D9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76C" w:rsidRDefault="0030476C">
      <w:pPr>
        <w:spacing w:after="0" w:line="240" w:lineRule="auto"/>
      </w:pPr>
      <w:r>
        <w:separator/>
      </w:r>
    </w:p>
  </w:footnote>
  <w:footnote w:type="continuationSeparator" w:id="0">
    <w:p w:rsidR="0030476C" w:rsidRDefault="003047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5">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1FD23E1"/>
    <w:multiLevelType w:val="hybridMultilevel"/>
    <w:tmpl w:val="37BA35AC"/>
    <w:lvl w:ilvl="0" w:tplc="59FEF76A">
      <w:start w:val="6"/>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6">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5810353"/>
    <w:multiLevelType w:val="hybridMultilevel"/>
    <w:tmpl w:val="6C268D54"/>
    <w:lvl w:ilvl="0" w:tplc="870C7E16">
      <w:start w:val="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2">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36">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25"/>
  </w:num>
  <w:num w:numId="3">
    <w:abstractNumId w:val="10"/>
  </w:num>
  <w:num w:numId="4">
    <w:abstractNumId w:val="13"/>
  </w:num>
  <w:num w:numId="5">
    <w:abstractNumId w:val="23"/>
  </w:num>
  <w:num w:numId="6">
    <w:abstractNumId w:val="14"/>
  </w:num>
  <w:num w:numId="7">
    <w:abstractNumId w:val="5"/>
  </w:num>
  <w:num w:numId="8">
    <w:abstractNumId w:val="28"/>
  </w:num>
  <w:num w:numId="9">
    <w:abstractNumId w:val="29"/>
  </w:num>
  <w:num w:numId="10">
    <w:abstractNumId w:val="3"/>
  </w:num>
  <w:num w:numId="11">
    <w:abstractNumId w:val="21"/>
  </w:num>
  <w:num w:numId="12">
    <w:abstractNumId w:val="1"/>
  </w:num>
  <w:num w:numId="13">
    <w:abstractNumId w:val="11"/>
  </w:num>
  <w:num w:numId="14">
    <w:abstractNumId w:val="19"/>
  </w:num>
  <w:num w:numId="15">
    <w:abstractNumId w:val="24"/>
  </w:num>
  <w:num w:numId="16">
    <w:abstractNumId w:val="2"/>
  </w:num>
  <w:num w:numId="17">
    <w:abstractNumId w:val="8"/>
  </w:num>
  <w:num w:numId="18">
    <w:abstractNumId w:val="9"/>
  </w:num>
  <w:num w:numId="19">
    <w:abstractNumId w:val="32"/>
  </w:num>
  <w:num w:numId="20">
    <w:abstractNumId w:val="7"/>
  </w:num>
  <w:num w:numId="21">
    <w:abstractNumId w:val="37"/>
  </w:num>
  <w:num w:numId="22">
    <w:abstractNumId w:val="27"/>
  </w:num>
  <w:num w:numId="23">
    <w:abstractNumId w:val="17"/>
  </w:num>
  <w:num w:numId="24">
    <w:abstractNumId w:val="0"/>
  </w:num>
  <w:num w:numId="25">
    <w:abstractNumId w:val="18"/>
  </w:num>
  <w:num w:numId="26">
    <w:abstractNumId w:val="6"/>
  </w:num>
  <w:num w:numId="27">
    <w:abstractNumId w:val="34"/>
  </w:num>
  <w:num w:numId="28">
    <w:abstractNumId w:val="15"/>
  </w:num>
  <w:num w:numId="29">
    <w:abstractNumId w:val="16"/>
  </w:num>
  <w:num w:numId="30">
    <w:abstractNumId w:val="20"/>
  </w:num>
  <w:num w:numId="31">
    <w:abstractNumId w:val="35"/>
  </w:num>
  <w:num w:numId="32">
    <w:abstractNumId w:val="31"/>
  </w:num>
  <w:num w:numId="33">
    <w:abstractNumId w:val="22"/>
  </w:num>
  <w:num w:numId="34">
    <w:abstractNumId w:val="4"/>
  </w:num>
  <w:num w:numId="35">
    <w:abstractNumId w:val="30"/>
  </w:num>
  <w:num w:numId="36">
    <w:abstractNumId w:val="26"/>
  </w:num>
  <w:num w:numId="37">
    <w:abstractNumId w:val="3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D99"/>
    <w:rsid w:val="000034E1"/>
    <w:rsid w:val="00105CE7"/>
    <w:rsid w:val="00113E60"/>
    <w:rsid w:val="001278A6"/>
    <w:rsid w:val="001853A0"/>
    <w:rsid w:val="001903EA"/>
    <w:rsid w:val="001E7280"/>
    <w:rsid w:val="001F22D8"/>
    <w:rsid w:val="00233E27"/>
    <w:rsid w:val="0030476C"/>
    <w:rsid w:val="0037728B"/>
    <w:rsid w:val="003857FA"/>
    <w:rsid w:val="00440BEF"/>
    <w:rsid w:val="004B589B"/>
    <w:rsid w:val="0055241D"/>
    <w:rsid w:val="006C582B"/>
    <w:rsid w:val="006D1175"/>
    <w:rsid w:val="007279B6"/>
    <w:rsid w:val="007B20EF"/>
    <w:rsid w:val="007E7CE2"/>
    <w:rsid w:val="007F2437"/>
    <w:rsid w:val="0096299A"/>
    <w:rsid w:val="009943E1"/>
    <w:rsid w:val="00B35C60"/>
    <w:rsid w:val="00BF2E6E"/>
    <w:rsid w:val="00C27D99"/>
    <w:rsid w:val="00C70C30"/>
    <w:rsid w:val="00D965EE"/>
    <w:rsid w:val="00E23B04"/>
    <w:rsid w:val="00E71586"/>
    <w:rsid w:val="00F458EE"/>
    <w:rsid w:val="00F768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180" w:line="360" w:lineRule="atLeast"/>
      <w:jc w:val="both"/>
      <w:textAlignment w:val="baseline"/>
    </w:pPr>
    <w:rPr>
      <w:rFonts w:ascii="Times New Roman" w:eastAsia="바탕" w:hAnsi="Times New Roman"/>
      <w:lang w:val="en-GB" w:eastAsia="en-US"/>
    </w:rPr>
  </w:style>
  <w:style w:type="paragraph" w:styleId="1">
    <w:name w:val="heading 1"/>
    <w:next w:val="a"/>
    <w:link w:val="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widowControl w:val="0"/>
      <w:adjustRightInd w:val="0"/>
      <w:spacing w:after="120" w:line="360" w:lineRule="atLeast"/>
      <w:jc w:val="both"/>
      <w:textAlignment w:val="baseline"/>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ind w:leftChars="0" w:left="1135" w:firstLineChars="0" w:hanging="284"/>
      <w:contextualSpacing w:val="0"/>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ind w:leftChars="0" w:left="1418" w:firstLineChars="0" w:hanging="284"/>
      <w:contextualSpacing w:val="0"/>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spacing w:before="60"/>
      <w:jc w:val="center"/>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60" w:lineRule="atLeast"/>
      <w:jc w:val="both"/>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tabs>
        <w:tab w:val="right" w:leader="dot" w:pos="9639"/>
      </w:tabs>
      <w:overflowPunct w:val="0"/>
      <w:autoSpaceDE w:val="0"/>
      <w:autoSpaceDN w:val="0"/>
      <w:spacing w:after="0" w:line="240" w:lineRule="auto"/>
      <w:ind w:leftChars="0" w:left="2268" w:right="425" w:hanging="2268"/>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spacing w:line="240" w:lineRule="auto"/>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표 구분선11"/>
    <w:basedOn w:val="a1"/>
    <w:next w:val="ab"/>
    <w:rsid w:val="0096299A"/>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2621F8-60F3-46F8-83B4-9B03FF94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1388</Words>
  <Characters>7917</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8</cp:revision>
  <dcterms:created xsi:type="dcterms:W3CDTF">2021-10-21T05:49:00Z</dcterms:created>
  <dcterms:modified xsi:type="dcterms:W3CDTF">2021-10-22T01:29:00Z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